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AD4D0" w14:textId="77777777" w:rsidR="0053342A" w:rsidRDefault="008B0FBD">
      <w:pPr>
        <w:pStyle w:val="Heading1"/>
        <w:keepNext w:val="0"/>
        <w:numPr>
          <w:ilvl w:val="0"/>
          <w:numId w:val="0"/>
        </w:numPr>
        <w:jc w:val="center"/>
        <w:rPr>
          <w:rFonts w:ascii="Times New Roman" w:hAnsi="Times New Roman"/>
          <w:iCs/>
          <w:sz w:val="28"/>
          <w:szCs w:val="28"/>
          <w:lang w:val="en-GB"/>
        </w:rPr>
      </w:pPr>
      <w:bookmarkStart w:id="0" w:name="_Toc42488096"/>
      <w:r>
        <w:rPr>
          <w:rFonts w:ascii="Times New Roman" w:hAnsi="Times New Roman"/>
          <w:iCs/>
          <w:sz w:val="28"/>
          <w:szCs w:val="28"/>
          <w:lang w:val="en-GB"/>
        </w:rPr>
        <w:t>SPECIAL CONDITIONS</w:t>
      </w:r>
      <w:bookmarkEnd w:id="0"/>
      <w:r>
        <w:rPr>
          <w:rFonts w:ascii="Times New Roman" w:hAnsi="Times New Roman"/>
          <w:iCs/>
          <w:sz w:val="28"/>
          <w:szCs w:val="28"/>
          <w:lang w:val="en-GB"/>
        </w:rPr>
        <w:t xml:space="preserve"> FOR EUROPEAN UNION EXTERNAL ACTIONS</w:t>
      </w:r>
    </w:p>
    <w:p w14:paraId="08A2E331" w14:textId="77777777" w:rsidR="0053342A" w:rsidRDefault="008B0FBD">
      <w:pPr>
        <w:spacing w:before="240"/>
        <w:ind w:left="567" w:hanging="567"/>
        <w:outlineLvl w:val="0"/>
        <w:rPr>
          <w:rFonts w:ascii="Times New Roman Bold" w:hAnsi="Times New Roman Bold"/>
          <w:b/>
          <w:smallCaps/>
          <w:sz w:val="28"/>
          <w:szCs w:val="28"/>
        </w:rPr>
      </w:pPr>
      <w:r>
        <w:rPr>
          <w:rFonts w:ascii="Times New Roman Bold" w:hAnsi="Times New Roman Bold"/>
          <w:b/>
          <w:smallCaps/>
          <w:sz w:val="28"/>
          <w:szCs w:val="28"/>
        </w:rPr>
        <w:t>Contents</w:t>
      </w:r>
    </w:p>
    <w:p w14:paraId="6BF2880B" w14:textId="77777777" w:rsidR="0053342A" w:rsidRDefault="008B0FBD">
      <w:pPr>
        <w:jc w:val="both"/>
        <w:rPr>
          <w:rFonts w:ascii="Times New Roman" w:hAnsi="Times New Roman"/>
          <w:sz w:val="22"/>
          <w:szCs w:val="22"/>
        </w:rPr>
      </w:pPr>
      <w:r>
        <w:rPr>
          <w:rFonts w:ascii="Times New Roman" w:hAnsi="Times New Roman"/>
          <w:sz w:val="22"/>
          <w:szCs w:val="22"/>
        </w:rPr>
        <w:t xml:space="preserve">These conditions amplify and supplement the general conditions governing the contract. Unless the special conditions provide otherwise, those general conditions remain fully applicable. The numbering of the articles of the special conditions is not consecutive but follows the numbering of the articles of the general </w:t>
      </w:r>
      <w:bookmarkStart w:id="1" w:name="_Hlk132980891"/>
      <w:r>
        <w:rPr>
          <w:rFonts w:ascii="Times New Roman" w:hAnsi="Times New Roman"/>
          <w:sz w:val="22"/>
          <w:szCs w:val="22"/>
        </w:rPr>
        <w:t xml:space="preserve">conditions. Exceptionally, and with the approval of the competent European Commission departments, other clauses can be indicated to cover particular situations. </w:t>
      </w:r>
      <w:bookmarkEnd w:id="1"/>
    </w:p>
    <w:p w14:paraId="525A0582" w14:textId="77777777" w:rsidR="0053342A" w:rsidRDefault="008B0FBD">
      <w:pPr>
        <w:outlineLvl w:val="0"/>
        <w:rPr>
          <w:rFonts w:ascii="Times New Roman" w:hAnsi="Times New Roman"/>
          <w:b/>
          <w:sz w:val="24"/>
          <w:szCs w:val="24"/>
        </w:rPr>
      </w:pPr>
      <w:bookmarkStart w:id="2" w:name="_Toc124934896"/>
      <w:r>
        <w:rPr>
          <w:rFonts w:ascii="Times New Roman" w:hAnsi="Times New Roman"/>
          <w:b/>
          <w:sz w:val="24"/>
          <w:szCs w:val="24"/>
        </w:rPr>
        <w:t>The subject of the contract shall be:</w:t>
      </w:r>
    </w:p>
    <w:p w14:paraId="62921B46" w14:textId="77777777" w:rsidR="0053342A" w:rsidRDefault="008B0FBD">
      <w:pPr>
        <w:spacing w:before="0"/>
        <w:jc w:val="both"/>
        <w:rPr>
          <w:rFonts w:ascii="Times New Roman" w:hAnsi="Times New Roman"/>
          <w:sz w:val="22"/>
        </w:rPr>
      </w:pPr>
      <w:r>
        <w:rPr>
          <w:rFonts w:ascii="Times New Roman" w:hAnsi="Times New Roman"/>
          <w:sz w:val="22"/>
        </w:rPr>
        <w:t>the supply, delivery, unloading, siting and installation, commissioning, testing, training and putting into operation of the following supplies:</w:t>
      </w:r>
    </w:p>
    <w:tbl>
      <w:tblPr>
        <w:tblW w:w="9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55"/>
        <w:gridCol w:w="6480"/>
        <w:gridCol w:w="1980"/>
      </w:tblGrid>
      <w:tr w:rsidR="0053342A" w14:paraId="0F1D1472" w14:textId="77777777">
        <w:tc>
          <w:tcPr>
            <w:tcW w:w="655" w:type="dxa"/>
            <w:tcBorders>
              <w:top w:val="single" w:sz="4" w:space="0" w:color="000000"/>
              <w:left w:val="single" w:sz="4" w:space="0" w:color="000000"/>
              <w:bottom w:val="single" w:sz="4" w:space="0" w:color="000000"/>
              <w:right w:val="single" w:sz="4" w:space="0" w:color="000000"/>
            </w:tcBorders>
            <w:shd w:val="clear" w:color="auto" w:fill="D9D9D9"/>
          </w:tcPr>
          <w:p w14:paraId="1A2D3E79" w14:textId="77777777" w:rsidR="0053342A" w:rsidRDefault="008B0FBD">
            <w:pPr>
              <w:jc w:val="both"/>
              <w:rPr>
                <w:rFonts w:ascii="Times New Roman" w:hAnsi="Times New Roman"/>
                <w:b/>
                <w:sz w:val="22"/>
                <w:szCs w:val="22"/>
              </w:rPr>
            </w:pPr>
            <w:r>
              <w:rPr>
                <w:rFonts w:ascii="Times New Roman" w:hAnsi="Times New Roman"/>
                <w:b/>
                <w:sz w:val="22"/>
                <w:szCs w:val="22"/>
              </w:rPr>
              <w:t>No.</w:t>
            </w:r>
          </w:p>
        </w:tc>
        <w:tc>
          <w:tcPr>
            <w:tcW w:w="6480" w:type="dxa"/>
            <w:tcBorders>
              <w:top w:val="single" w:sz="4" w:space="0" w:color="000000"/>
              <w:left w:val="single" w:sz="4" w:space="0" w:color="000000"/>
              <w:bottom w:val="single" w:sz="4" w:space="0" w:color="000000"/>
              <w:right w:val="single" w:sz="4" w:space="0" w:color="000000"/>
            </w:tcBorders>
            <w:shd w:val="clear" w:color="auto" w:fill="D9D9D9"/>
          </w:tcPr>
          <w:p w14:paraId="54C26CF7" w14:textId="77777777" w:rsidR="0053342A" w:rsidRDefault="008B0FBD">
            <w:pPr>
              <w:jc w:val="both"/>
              <w:rPr>
                <w:rFonts w:ascii="Times New Roman" w:hAnsi="Times New Roman"/>
                <w:b/>
                <w:sz w:val="22"/>
                <w:szCs w:val="22"/>
              </w:rPr>
            </w:pPr>
            <w:r>
              <w:rPr>
                <w:rFonts w:ascii="Times New Roman" w:hAnsi="Times New Roman"/>
                <w:b/>
                <w:sz w:val="22"/>
                <w:szCs w:val="22"/>
              </w:rPr>
              <w:t>Item (s)</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cPr>
          <w:p w14:paraId="41DB24BC" w14:textId="77777777" w:rsidR="0053342A" w:rsidRDefault="008B0FBD">
            <w:pPr>
              <w:jc w:val="both"/>
              <w:rPr>
                <w:rFonts w:ascii="Times New Roman" w:hAnsi="Times New Roman"/>
                <w:b/>
                <w:sz w:val="22"/>
                <w:szCs w:val="22"/>
              </w:rPr>
            </w:pPr>
            <w:r>
              <w:rPr>
                <w:rFonts w:ascii="Times New Roman" w:hAnsi="Times New Roman"/>
                <w:b/>
                <w:sz w:val="22"/>
                <w:szCs w:val="22"/>
              </w:rPr>
              <w:t>Quantity</w:t>
            </w:r>
          </w:p>
        </w:tc>
      </w:tr>
      <w:tr w:rsidR="0053342A" w14:paraId="52BACA3A"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9A60C37" w14:textId="77777777" w:rsidR="0053342A" w:rsidRDefault="008B0FBD">
            <w:pPr>
              <w:jc w:val="both"/>
              <w:rPr>
                <w:rFonts w:ascii="Times New Roman" w:hAnsi="Times New Roman"/>
                <w:sz w:val="22"/>
                <w:szCs w:val="22"/>
              </w:rPr>
            </w:pPr>
            <w:r>
              <w:rPr>
                <w:rFonts w:ascii="Times New Roman" w:hAnsi="Times New Roman"/>
                <w:sz w:val="22"/>
                <w:szCs w:val="22"/>
              </w:rPr>
              <w:t>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22F79AB" w14:textId="77777777" w:rsidR="0053342A" w:rsidRDefault="008B0FBD">
            <w:pPr>
              <w:jc w:val="both"/>
              <w:rPr>
                <w:rFonts w:ascii="Times New Roman" w:hAnsi="Times New Roman"/>
                <w:sz w:val="22"/>
                <w:szCs w:val="22"/>
              </w:rPr>
            </w:pPr>
            <w:r>
              <w:rPr>
                <w:rFonts w:ascii="Times New Roman" w:hAnsi="Times New Roman"/>
                <w:sz w:val="22"/>
                <w:szCs w:val="22"/>
              </w:rPr>
              <w:t>All-in-One ANPR, Barrier and Info Display manager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25B46E0" w14:textId="77777777" w:rsidR="0053342A" w:rsidRDefault="008B0FBD">
            <w:pPr>
              <w:jc w:val="both"/>
              <w:rPr>
                <w:rFonts w:ascii="Times New Roman" w:hAnsi="Times New Roman"/>
                <w:sz w:val="22"/>
                <w:szCs w:val="22"/>
              </w:rPr>
            </w:pPr>
            <w:r>
              <w:rPr>
                <w:rFonts w:ascii="Times New Roman" w:hAnsi="Times New Roman"/>
                <w:sz w:val="22"/>
                <w:szCs w:val="22"/>
              </w:rPr>
              <w:t>12</w:t>
            </w:r>
          </w:p>
        </w:tc>
      </w:tr>
      <w:tr w:rsidR="0053342A" w14:paraId="14FC83CE"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2ECFE84" w14:textId="77777777" w:rsidR="0053342A" w:rsidRDefault="008B0FBD">
            <w:pPr>
              <w:jc w:val="both"/>
              <w:rPr>
                <w:rFonts w:ascii="Times New Roman" w:hAnsi="Times New Roman"/>
                <w:sz w:val="22"/>
                <w:szCs w:val="22"/>
              </w:rPr>
            </w:pPr>
            <w:r>
              <w:rPr>
                <w:rFonts w:ascii="Times New Roman" w:hAnsi="Times New Roman"/>
                <w:sz w:val="22"/>
                <w:szCs w:val="22"/>
              </w:rPr>
              <w:t>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38ECF9ED" w14:textId="77777777" w:rsidR="0053342A" w:rsidRDefault="008B0FBD">
            <w:pPr>
              <w:jc w:val="both"/>
              <w:rPr>
                <w:rFonts w:ascii="Times New Roman" w:hAnsi="Times New Roman"/>
                <w:sz w:val="22"/>
                <w:szCs w:val="22"/>
              </w:rPr>
            </w:pPr>
            <w:r>
              <w:rPr>
                <w:rFonts w:ascii="Times New Roman" w:hAnsi="Times New Roman"/>
                <w:sz w:val="22"/>
                <w:szCs w:val="22"/>
              </w:rPr>
              <w:t>Ticket dispenser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63CC91E" w14:textId="77777777" w:rsidR="0053342A" w:rsidRDefault="008B0FBD">
            <w:pPr>
              <w:jc w:val="both"/>
              <w:rPr>
                <w:rFonts w:ascii="Times New Roman" w:hAnsi="Times New Roman"/>
                <w:sz w:val="22"/>
                <w:szCs w:val="22"/>
              </w:rPr>
            </w:pPr>
            <w:r>
              <w:rPr>
                <w:rFonts w:ascii="Times New Roman" w:hAnsi="Times New Roman"/>
                <w:sz w:val="22"/>
                <w:szCs w:val="22"/>
              </w:rPr>
              <w:t>18</w:t>
            </w:r>
          </w:p>
        </w:tc>
      </w:tr>
      <w:tr w:rsidR="0053342A" w14:paraId="44AB90A7"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6592BB6" w14:textId="77777777" w:rsidR="0053342A" w:rsidRDefault="008B0FBD">
            <w:pPr>
              <w:jc w:val="both"/>
              <w:rPr>
                <w:rFonts w:ascii="Times New Roman" w:hAnsi="Times New Roman"/>
                <w:sz w:val="22"/>
                <w:szCs w:val="22"/>
              </w:rPr>
            </w:pPr>
            <w:r>
              <w:rPr>
                <w:rFonts w:ascii="Times New Roman" w:hAnsi="Times New Roman"/>
                <w:sz w:val="22"/>
                <w:szCs w:val="22"/>
              </w:rPr>
              <w:t>3.</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5EEAF99" w14:textId="77777777" w:rsidR="0053342A" w:rsidRDefault="008B0FBD">
            <w:pPr>
              <w:jc w:val="both"/>
              <w:rPr>
                <w:rFonts w:ascii="Times New Roman" w:hAnsi="Times New Roman"/>
                <w:sz w:val="22"/>
                <w:szCs w:val="22"/>
              </w:rPr>
            </w:pPr>
            <w:r>
              <w:rPr>
                <w:rFonts w:ascii="Times New Roman" w:hAnsi="Times New Roman"/>
                <w:sz w:val="22"/>
                <w:szCs w:val="22"/>
              </w:rPr>
              <w:t>IP ANPR Camera</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0D34931" w14:textId="77777777" w:rsidR="0053342A" w:rsidRDefault="008B0FBD">
            <w:pPr>
              <w:jc w:val="both"/>
              <w:rPr>
                <w:rFonts w:ascii="Times New Roman" w:hAnsi="Times New Roman"/>
                <w:sz w:val="22"/>
                <w:szCs w:val="22"/>
              </w:rPr>
            </w:pPr>
            <w:r>
              <w:rPr>
                <w:rFonts w:ascii="Times New Roman" w:hAnsi="Times New Roman"/>
                <w:sz w:val="22"/>
                <w:szCs w:val="22"/>
              </w:rPr>
              <w:t>36</w:t>
            </w:r>
          </w:p>
        </w:tc>
      </w:tr>
      <w:tr w:rsidR="0053342A" w14:paraId="150B27C8"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4D924D3" w14:textId="77777777" w:rsidR="0053342A" w:rsidRDefault="008B0FBD">
            <w:pPr>
              <w:jc w:val="both"/>
              <w:rPr>
                <w:rFonts w:ascii="Times New Roman" w:hAnsi="Times New Roman"/>
                <w:sz w:val="22"/>
                <w:szCs w:val="22"/>
              </w:rPr>
            </w:pPr>
            <w:r>
              <w:rPr>
                <w:rFonts w:ascii="Times New Roman" w:hAnsi="Times New Roman"/>
                <w:sz w:val="22"/>
                <w:szCs w:val="22"/>
              </w:rPr>
              <w:t>4.</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9665C8A" w14:textId="77777777" w:rsidR="0053342A" w:rsidRDefault="008B0FBD">
            <w:pPr>
              <w:jc w:val="both"/>
              <w:rPr>
                <w:rFonts w:ascii="Times New Roman" w:hAnsi="Times New Roman"/>
                <w:sz w:val="22"/>
                <w:szCs w:val="22"/>
              </w:rPr>
            </w:pPr>
            <w:r>
              <w:rPr>
                <w:rFonts w:ascii="Times New Roman" w:hAnsi="Times New Roman"/>
                <w:sz w:val="22"/>
                <w:szCs w:val="22"/>
              </w:rPr>
              <w:t>Anti fall radar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6F8E238" w14:textId="77777777" w:rsidR="0053342A" w:rsidRDefault="008B0FBD">
            <w:pPr>
              <w:jc w:val="both"/>
              <w:rPr>
                <w:rFonts w:ascii="Times New Roman" w:hAnsi="Times New Roman"/>
                <w:sz w:val="22"/>
                <w:szCs w:val="22"/>
              </w:rPr>
            </w:pPr>
            <w:r>
              <w:rPr>
                <w:rFonts w:ascii="Times New Roman" w:hAnsi="Times New Roman"/>
                <w:sz w:val="22"/>
                <w:szCs w:val="22"/>
              </w:rPr>
              <w:t>47</w:t>
            </w:r>
          </w:p>
        </w:tc>
      </w:tr>
      <w:tr w:rsidR="0053342A" w14:paraId="2A92BDB3"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801E84A" w14:textId="77777777" w:rsidR="0053342A" w:rsidRDefault="008B0FBD">
            <w:pPr>
              <w:jc w:val="both"/>
              <w:rPr>
                <w:rFonts w:ascii="Times New Roman" w:hAnsi="Times New Roman"/>
                <w:sz w:val="22"/>
                <w:szCs w:val="22"/>
              </w:rPr>
            </w:pPr>
            <w:r>
              <w:rPr>
                <w:rFonts w:ascii="Times New Roman" w:hAnsi="Times New Roman"/>
                <w:sz w:val="22"/>
                <w:szCs w:val="22"/>
              </w:rPr>
              <w:t>5.</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C394769" w14:textId="77777777" w:rsidR="0053342A" w:rsidRDefault="008B0FBD">
            <w:pPr>
              <w:jc w:val="both"/>
              <w:rPr>
                <w:rFonts w:ascii="Times New Roman" w:hAnsi="Times New Roman"/>
                <w:sz w:val="22"/>
                <w:szCs w:val="22"/>
              </w:rPr>
            </w:pPr>
            <w:r>
              <w:rPr>
                <w:rFonts w:ascii="Times New Roman" w:hAnsi="Times New Roman"/>
                <w:sz w:val="22"/>
                <w:szCs w:val="22"/>
              </w:rPr>
              <w:t>Trigger radar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C754988" w14:textId="77777777" w:rsidR="0053342A" w:rsidRDefault="008B0FBD">
            <w:pPr>
              <w:jc w:val="both"/>
              <w:rPr>
                <w:rFonts w:ascii="Times New Roman" w:hAnsi="Times New Roman"/>
                <w:sz w:val="22"/>
                <w:szCs w:val="22"/>
              </w:rPr>
            </w:pPr>
            <w:r>
              <w:rPr>
                <w:rFonts w:ascii="Times New Roman" w:hAnsi="Times New Roman"/>
                <w:sz w:val="22"/>
                <w:szCs w:val="22"/>
              </w:rPr>
              <w:t>18</w:t>
            </w:r>
          </w:p>
        </w:tc>
      </w:tr>
      <w:tr w:rsidR="0053342A" w14:paraId="1B800097"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A8446F4" w14:textId="77777777" w:rsidR="0053342A" w:rsidRDefault="008B0FBD">
            <w:pPr>
              <w:jc w:val="both"/>
              <w:rPr>
                <w:rFonts w:ascii="Times New Roman" w:hAnsi="Times New Roman"/>
                <w:sz w:val="22"/>
                <w:szCs w:val="22"/>
              </w:rPr>
            </w:pPr>
            <w:r>
              <w:rPr>
                <w:rFonts w:ascii="Times New Roman" w:hAnsi="Times New Roman"/>
                <w:sz w:val="22"/>
                <w:szCs w:val="22"/>
              </w:rPr>
              <w:t>6.</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FA2F10F" w14:textId="77777777" w:rsidR="0053342A" w:rsidRDefault="008B0FBD">
            <w:pPr>
              <w:jc w:val="both"/>
              <w:rPr>
                <w:rFonts w:ascii="Times New Roman" w:hAnsi="Times New Roman"/>
                <w:sz w:val="22"/>
                <w:szCs w:val="22"/>
              </w:rPr>
            </w:pPr>
            <w:r>
              <w:rPr>
                <w:rFonts w:ascii="Times New Roman" w:hAnsi="Times New Roman"/>
                <w:sz w:val="22"/>
                <w:szCs w:val="22"/>
              </w:rPr>
              <w:t>Barrier gates 4m</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49068DF0" w14:textId="77777777" w:rsidR="0053342A" w:rsidRDefault="008B0FBD">
            <w:pPr>
              <w:jc w:val="both"/>
              <w:rPr>
                <w:rFonts w:ascii="Times New Roman" w:hAnsi="Times New Roman"/>
                <w:sz w:val="22"/>
                <w:szCs w:val="22"/>
              </w:rPr>
            </w:pPr>
            <w:r>
              <w:rPr>
                <w:rFonts w:ascii="Times New Roman" w:hAnsi="Times New Roman"/>
                <w:sz w:val="22"/>
                <w:szCs w:val="22"/>
              </w:rPr>
              <w:t>17</w:t>
            </w:r>
          </w:p>
        </w:tc>
      </w:tr>
      <w:tr w:rsidR="0053342A" w14:paraId="411B4EEB"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8A35083" w14:textId="77777777" w:rsidR="0053342A" w:rsidRDefault="008B0FBD">
            <w:pPr>
              <w:jc w:val="both"/>
              <w:rPr>
                <w:rFonts w:ascii="Times New Roman" w:hAnsi="Times New Roman"/>
                <w:sz w:val="22"/>
                <w:szCs w:val="22"/>
              </w:rPr>
            </w:pPr>
            <w:r>
              <w:rPr>
                <w:rFonts w:ascii="Times New Roman" w:hAnsi="Times New Roman"/>
                <w:sz w:val="22"/>
                <w:szCs w:val="22"/>
              </w:rPr>
              <w:t>7.</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C547925" w14:textId="77777777" w:rsidR="0053342A" w:rsidRDefault="008B0FBD">
            <w:pPr>
              <w:jc w:val="both"/>
              <w:rPr>
                <w:rFonts w:ascii="Times New Roman" w:hAnsi="Times New Roman"/>
                <w:sz w:val="22"/>
                <w:szCs w:val="22"/>
              </w:rPr>
            </w:pPr>
            <w:r>
              <w:rPr>
                <w:rFonts w:ascii="Times New Roman" w:hAnsi="Times New Roman"/>
                <w:sz w:val="22"/>
                <w:szCs w:val="22"/>
              </w:rPr>
              <w:t>Signal Light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FB86C30" w14:textId="77777777" w:rsidR="0053342A" w:rsidRDefault="008B0FBD">
            <w:pPr>
              <w:jc w:val="both"/>
              <w:rPr>
                <w:rFonts w:ascii="Times New Roman" w:hAnsi="Times New Roman"/>
                <w:sz w:val="22"/>
                <w:szCs w:val="22"/>
              </w:rPr>
            </w:pPr>
            <w:r>
              <w:rPr>
                <w:rFonts w:ascii="Times New Roman" w:hAnsi="Times New Roman"/>
                <w:sz w:val="22"/>
                <w:szCs w:val="22"/>
              </w:rPr>
              <w:t>18</w:t>
            </w:r>
          </w:p>
        </w:tc>
      </w:tr>
      <w:tr w:rsidR="0053342A" w14:paraId="19BCE04E"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FAF7346" w14:textId="77777777" w:rsidR="0053342A" w:rsidRDefault="008B0FBD">
            <w:pPr>
              <w:jc w:val="both"/>
              <w:rPr>
                <w:rFonts w:ascii="Times New Roman" w:hAnsi="Times New Roman"/>
                <w:sz w:val="22"/>
                <w:szCs w:val="22"/>
              </w:rPr>
            </w:pPr>
            <w:r>
              <w:rPr>
                <w:rFonts w:ascii="Times New Roman" w:hAnsi="Times New Roman"/>
                <w:sz w:val="22"/>
                <w:szCs w:val="22"/>
              </w:rPr>
              <w:t>8.</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18E61F78" w14:textId="77777777" w:rsidR="0053342A" w:rsidRDefault="008B0FBD">
            <w:pPr>
              <w:jc w:val="both"/>
              <w:rPr>
                <w:rFonts w:ascii="Times New Roman" w:hAnsi="Times New Roman"/>
                <w:sz w:val="22"/>
                <w:szCs w:val="22"/>
              </w:rPr>
            </w:pPr>
            <w:r>
              <w:rPr>
                <w:rFonts w:ascii="Times New Roman" w:hAnsi="Times New Roman"/>
                <w:sz w:val="22"/>
                <w:szCs w:val="22"/>
              </w:rPr>
              <w:t xml:space="preserve">Info Display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4F520CAB" w14:textId="77777777" w:rsidR="0053342A" w:rsidRDefault="008B0FBD">
            <w:pPr>
              <w:jc w:val="both"/>
              <w:rPr>
                <w:rFonts w:ascii="Times New Roman" w:hAnsi="Times New Roman"/>
                <w:sz w:val="22"/>
                <w:szCs w:val="22"/>
              </w:rPr>
            </w:pPr>
            <w:r>
              <w:rPr>
                <w:rFonts w:ascii="Times New Roman" w:hAnsi="Times New Roman"/>
                <w:sz w:val="22"/>
                <w:szCs w:val="22"/>
              </w:rPr>
              <w:t>18</w:t>
            </w:r>
          </w:p>
        </w:tc>
      </w:tr>
      <w:tr w:rsidR="0053342A" w14:paraId="7A0BEF53"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7DF5BE30" w14:textId="77777777" w:rsidR="0053342A" w:rsidRDefault="008B0FBD">
            <w:pPr>
              <w:jc w:val="both"/>
              <w:rPr>
                <w:rFonts w:ascii="Times New Roman" w:hAnsi="Times New Roman"/>
                <w:sz w:val="22"/>
                <w:szCs w:val="22"/>
              </w:rPr>
            </w:pPr>
            <w:r>
              <w:rPr>
                <w:rFonts w:ascii="Times New Roman" w:hAnsi="Times New Roman"/>
                <w:sz w:val="22"/>
                <w:szCs w:val="22"/>
              </w:rPr>
              <w:t>9.</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78E3DEF" w14:textId="77777777" w:rsidR="0053342A" w:rsidRDefault="008B0FBD">
            <w:pPr>
              <w:jc w:val="both"/>
              <w:rPr>
                <w:rFonts w:ascii="Times New Roman" w:hAnsi="Times New Roman"/>
                <w:sz w:val="22"/>
                <w:szCs w:val="22"/>
              </w:rPr>
            </w:pPr>
            <w:r>
              <w:rPr>
                <w:rFonts w:ascii="Times New Roman" w:hAnsi="Times New Roman"/>
                <w:sz w:val="22"/>
                <w:szCs w:val="22"/>
              </w:rPr>
              <w:t>Terminal Server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6EAD577" w14:textId="77777777" w:rsidR="0053342A" w:rsidRDefault="008B0FBD">
            <w:pPr>
              <w:jc w:val="both"/>
              <w:rPr>
                <w:rFonts w:ascii="Times New Roman" w:hAnsi="Times New Roman"/>
                <w:sz w:val="22"/>
                <w:szCs w:val="22"/>
              </w:rPr>
            </w:pPr>
            <w:r>
              <w:rPr>
                <w:rFonts w:ascii="Times New Roman" w:hAnsi="Times New Roman"/>
                <w:sz w:val="22"/>
                <w:szCs w:val="22"/>
              </w:rPr>
              <w:t>2</w:t>
            </w:r>
          </w:p>
        </w:tc>
      </w:tr>
      <w:tr w:rsidR="0053342A" w14:paraId="779B7108"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6E92CBA" w14:textId="77777777" w:rsidR="0053342A" w:rsidRDefault="008B0FBD">
            <w:pPr>
              <w:jc w:val="both"/>
              <w:rPr>
                <w:rFonts w:ascii="Times New Roman" w:hAnsi="Times New Roman"/>
                <w:sz w:val="22"/>
                <w:szCs w:val="22"/>
              </w:rPr>
            </w:pPr>
            <w:r>
              <w:rPr>
                <w:rFonts w:ascii="Times New Roman" w:hAnsi="Times New Roman"/>
                <w:sz w:val="22"/>
                <w:szCs w:val="22"/>
              </w:rPr>
              <w:t>10.</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A65B2DD" w14:textId="77777777" w:rsidR="0053342A" w:rsidRDefault="008B0FBD">
            <w:pPr>
              <w:jc w:val="both"/>
              <w:rPr>
                <w:rFonts w:ascii="Times New Roman" w:hAnsi="Times New Roman"/>
                <w:sz w:val="22"/>
                <w:szCs w:val="22"/>
              </w:rPr>
            </w:pPr>
            <w:r>
              <w:rPr>
                <w:rFonts w:ascii="Times New Roman" w:hAnsi="Times New Roman"/>
                <w:sz w:val="22"/>
                <w:szCs w:val="22"/>
              </w:rPr>
              <w:t>NVR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A8B9337" w14:textId="77777777" w:rsidR="0053342A" w:rsidRDefault="008B0FBD">
            <w:pPr>
              <w:jc w:val="both"/>
              <w:rPr>
                <w:rFonts w:ascii="Times New Roman" w:hAnsi="Times New Roman"/>
                <w:sz w:val="22"/>
                <w:szCs w:val="22"/>
              </w:rPr>
            </w:pPr>
            <w:r>
              <w:rPr>
                <w:rFonts w:ascii="Times New Roman" w:hAnsi="Times New Roman"/>
                <w:sz w:val="22"/>
                <w:szCs w:val="22"/>
              </w:rPr>
              <w:t>11</w:t>
            </w:r>
          </w:p>
        </w:tc>
      </w:tr>
      <w:tr w:rsidR="0053342A" w14:paraId="627F5E07"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14C27C2" w14:textId="77777777" w:rsidR="0053342A" w:rsidRDefault="008B0FBD">
            <w:pPr>
              <w:jc w:val="both"/>
              <w:rPr>
                <w:rFonts w:ascii="Times New Roman" w:hAnsi="Times New Roman"/>
                <w:sz w:val="22"/>
                <w:szCs w:val="22"/>
              </w:rPr>
            </w:pPr>
            <w:r>
              <w:rPr>
                <w:rFonts w:ascii="Times New Roman" w:hAnsi="Times New Roman"/>
                <w:sz w:val="22"/>
                <w:szCs w:val="22"/>
              </w:rPr>
              <w:t>11.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19E0E07" w14:textId="77777777" w:rsidR="0053342A" w:rsidRDefault="008B0FBD">
            <w:pPr>
              <w:jc w:val="both"/>
              <w:rPr>
                <w:rFonts w:ascii="Times New Roman" w:hAnsi="Times New Roman"/>
                <w:sz w:val="22"/>
                <w:szCs w:val="22"/>
              </w:rPr>
            </w:pPr>
            <w:r>
              <w:rPr>
                <w:rFonts w:ascii="Times New Roman" w:hAnsi="Times New Roman"/>
                <w:sz w:val="22"/>
                <w:szCs w:val="22"/>
              </w:rPr>
              <w:t>ANPR and Axis counting camera</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78CE023" w14:textId="77777777" w:rsidR="0053342A" w:rsidRDefault="008B0FBD">
            <w:pPr>
              <w:jc w:val="both"/>
              <w:rPr>
                <w:rFonts w:ascii="Times New Roman" w:hAnsi="Times New Roman"/>
                <w:sz w:val="22"/>
                <w:szCs w:val="22"/>
              </w:rPr>
            </w:pPr>
            <w:r>
              <w:rPr>
                <w:rFonts w:ascii="Times New Roman" w:hAnsi="Times New Roman"/>
                <w:sz w:val="22"/>
                <w:szCs w:val="22"/>
              </w:rPr>
              <w:t>6</w:t>
            </w:r>
          </w:p>
        </w:tc>
      </w:tr>
      <w:tr w:rsidR="0053342A" w14:paraId="555BEE2E"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B472A8A" w14:textId="77777777" w:rsidR="0053342A" w:rsidRDefault="008B0FBD">
            <w:pPr>
              <w:jc w:val="both"/>
              <w:rPr>
                <w:rFonts w:ascii="Times New Roman" w:hAnsi="Times New Roman"/>
                <w:sz w:val="22"/>
                <w:szCs w:val="22"/>
              </w:rPr>
            </w:pPr>
            <w:r>
              <w:rPr>
                <w:rFonts w:ascii="Times New Roman" w:hAnsi="Times New Roman"/>
                <w:sz w:val="22"/>
                <w:szCs w:val="22"/>
              </w:rPr>
              <w:t>12.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437D930" w14:textId="77777777" w:rsidR="0053342A" w:rsidRDefault="008B0FBD">
            <w:pPr>
              <w:jc w:val="both"/>
              <w:rPr>
                <w:rFonts w:ascii="Times New Roman" w:hAnsi="Times New Roman"/>
                <w:sz w:val="22"/>
                <w:szCs w:val="22"/>
              </w:rPr>
            </w:pPr>
            <w:r>
              <w:rPr>
                <w:rFonts w:ascii="Times New Roman" w:hAnsi="Times New Roman"/>
                <w:sz w:val="22"/>
                <w:szCs w:val="22"/>
              </w:rPr>
              <w:t>Application workstation</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D93ACE0" w14:textId="77777777" w:rsidR="0053342A" w:rsidRDefault="008B0FBD">
            <w:pPr>
              <w:jc w:val="both"/>
              <w:rPr>
                <w:rFonts w:ascii="Times New Roman" w:hAnsi="Times New Roman"/>
                <w:sz w:val="22"/>
                <w:szCs w:val="22"/>
              </w:rPr>
            </w:pPr>
            <w:r>
              <w:rPr>
                <w:rFonts w:ascii="Times New Roman" w:hAnsi="Times New Roman"/>
                <w:sz w:val="22"/>
                <w:szCs w:val="22"/>
              </w:rPr>
              <w:t>23</w:t>
            </w:r>
          </w:p>
        </w:tc>
      </w:tr>
      <w:tr w:rsidR="0053342A" w14:paraId="5D3170EA"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2CD4EA0" w14:textId="77777777" w:rsidR="0053342A" w:rsidRDefault="008B0FBD">
            <w:pPr>
              <w:jc w:val="both"/>
              <w:rPr>
                <w:rFonts w:ascii="Times New Roman" w:hAnsi="Times New Roman"/>
                <w:sz w:val="22"/>
                <w:szCs w:val="22"/>
              </w:rPr>
            </w:pPr>
            <w:r>
              <w:rPr>
                <w:rFonts w:ascii="Times New Roman" w:hAnsi="Times New Roman"/>
                <w:sz w:val="22"/>
                <w:szCs w:val="22"/>
              </w:rPr>
              <w:t>13.</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94E29E3" w14:textId="77777777" w:rsidR="0053342A" w:rsidRDefault="008B0FBD">
            <w:pPr>
              <w:jc w:val="both"/>
              <w:rPr>
                <w:rFonts w:ascii="Times New Roman" w:hAnsi="Times New Roman"/>
                <w:sz w:val="22"/>
                <w:szCs w:val="22"/>
              </w:rPr>
            </w:pPr>
            <w:r>
              <w:rPr>
                <w:rFonts w:ascii="Times New Roman" w:hAnsi="Times New Roman"/>
                <w:sz w:val="22"/>
                <w:szCs w:val="22"/>
              </w:rPr>
              <w:t>Network Switch</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6A9DA89" w14:textId="77777777" w:rsidR="0053342A" w:rsidRDefault="008B0FBD">
            <w:pPr>
              <w:jc w:val="both"/>
              <w:rPr>
                <w:rFonts w:ascii="Times New Roman" w:hAnsi="Times New Roman"/>
                <w:sz w:val="22"/>
                <w:szCs w:val="22"/>
              </w:rPr>
            </w:pPr>
            <w:r>
              <w:rPr>
                <w:rFonts w:ascii="Times New Roman" w:hAnsi="Times New Roman"/>
                <w:sz w:val="22"/>
                <w:szCs w:val="22"/>
              </w:rPr>
              <w:t>11</w:t>
            </w:r>
          </w:p>
        </w:tc>
      </w:tr>
      <w:tr w:rsidR="0053342A" w14:paraId="0CCC1137"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4CC5B539" w14:textId="77777777" w:rsidR="0053342A" w:rsidRDefault="008B0FBD">
            <w:pPr>
              <w:jc w:val="both"/>
              <w:rPr>
                <w:rFonts w:ascii="Times New Roman" w:hAnsi="Times New Roman"/>
                <w:sz w:val="22"/>
                <w:szCs w:val="22"/>
              </w:rPr>
            </w:pPr>
            <w:r>
              <w:rPr>
                <w:rFonts w:ascii="Times New Roman" w:hAnsi="Times New Roman"/>
                <w:sz w:val="22"/>
                <w:szCs w:val="22"/>
              </w:rPr>
              <w:t>14</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7C61AFB" w14:textId="77777777" w:rsidR="0053342A" w:rsidRDefault="008B0FBD">
            <w:pPr>
              <w:jc w:val="both"/>
              <w:rPr>
                <w:rFonts w:ascii="Times New Roman" w:hAnsi="Times New Roman"/>
                <w:sz w:val="22"/>
                <w:szCs w:val="22"/>
              </w:rPr>
            </w:pPr>
            <w:r>
              <w:rPr>
                <w:rFonts w:ascii="Times New Roman" w:hAnsi="Times New Roman"/>
                <w:sz w:val="22"/>
                <w:szCs w:val="22"/>
              </w:rPr>
              <w:t>RSM Base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605EFC4" w14:textId="77777777" w:rsidR="0053342A" w:rsidRDefault="008B0FBD">
            <w:pPr>
              <w:jc w:val="both"/>
              <w:rPr>
                <w:rFonts w:ascii="Times New Roman" w:hAnsi="Times New Roman"/>
                <w:sz w:val="22"/>
                <w:szCs w:val="22"/>
              </w:rPr>
            </w:pPr>
            <w:r>
              <w:rPr>
                <w:rFonts w:ascii="Times New Roman" w:hAnsi="Times New Roman"/>
                <w:sz w:val="22"/>
                <w:szCs w:val="22"/>
              </w:rPr>
              <w:t>1</w:t>
            </w:r>
          </w:p>
        </w:tc>
      </w:tr>
      <w:tr w:rsidR="0053342A" w14:paraId="03FC9D38"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BBD2ABF" w14:textId="77777777" w:rsidR="0053342A" w:rsidRDefault="008B0FBD">
            <w:pPr>
              <w:jc w:val="both"/>
              <w:rPr>
                <w:rFonts w:ascii="Times New Roman" w:hAnsi="Times New Roman"/>
                <w:sz w:val="22"/>
                <w:szCs w:val="22"/>
              </w:rPr>
            </w:pPr>
            <w:r>
              <w:rPr>
                <w:rFonts w:ascii="Times New Roman" w:hAnsi="Times New Roman"/>
                <w:sz w:val="22"/>
                <w:szCs w:val="22"/>
              </w:rPr>
              <w:t>15</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31DAAF7" w14:textId="77777777" w:rsidR="0053342A" w:rsidRDefault="008B0FBD">
            <w:pPr>
              <w:jc w:val="both"/>
              <w:rPr>
                <w:rFonts w:ascii="Times New Roman" w:hAnsi="Times New Roman"/>
                <w:sz w:val="22"/>
                <w:szCs w:val="22"/>
              </w:rPr>
            </w:pPr>
            <w:r>
              <w:rPr>
                <w:rFonts w:ascii="Times New Roman" w:hAnsi="Times New Roman"/>
                <w:sz w:val="22"/>
                <w:szCs w:val="22"/>
              </w:rPr>
              <w:t>RSM Remote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434ADCE" w14:textId="77777777" w:rsidR="0053342A" w:rsidRDefault="008B0FBD">
            <w:pPr>
              <w:jc w:val="both"/>
              <w:rPr>
                <w:rFonts w:ascii="Times New Roman" w:hAnsi="Times New Roman"/>
                <w:sz w:val="22"/>
                <w:szCs w:val="22"/>
              </w:rPr>
            </w:pPr>
            <w:r>
              <w:rPr>
                <w:rFonts w:ascii="Times New Roman" w:hAnsi="Times New Roman"/>
                <w:sz w:val="22"/>
                <w:szCs w:val="22"/>
              </w:rPr>
              <w:t>11</w:t>
            </w:r>
          </w:p>
        </w:tc>
      </w:tr>
      <w:tr w:rsidR="0053342A" w14:paraId="410566C3"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D28179B" w14:textId="77777777" w:rsidR="0053342A" w:rsidRDefault="008B0FBD">
            <w:pPr>
              <w:jc w:val="both"/>
              <w:rPr>
                <w:rFonts w:ascii="Times New Roman" w:hAnsi="Times New Roman"/>
                <w:sz w:val="22"/>
                <w:szCs w:val="22"/>
              </w:rPr>
            </w:pPr>
            <w:r>
              <w:rPr>
                <w:rFonts w:ascii="Times New Roman" w:hAnsi="Times New Roman"/>
                <w:sz w:val="22"/>
                <w:szCs w:val="22"/>
              </w:rPr>
              <w:t>16.</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61E59DE" w14:textId="77777777" w:rsidR="0053342A" w:rsidRDefault="008B0FBD">
            <w:pPr>
              <w:jc w:val="both"/>
              <w:rPr>
                <w:rFonts w:ascii="Times New Roman" w:hAnsi="Times New Roman"/>
                <w:sz w:val="22"/>
                <w:szCs w:val="22"/>
              </w:rPr>
            </w:pPr>
            <w:r>
              <w:rPr>
                <w:rFonts w:ascii="Times New Roman" w:hAnsi="Times New Roman"/>
                <w:sz w:val="22"/>
                <w:szCs w:val="22"/>
              </w:rPr>
              <w:t>Software License for VMS Base module and Entrance and Exit management module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56A7B34" w14:textId="77777777" w:rsidR="0053342A" w:rsidRDefault="008B0FBD">
            <w:pPr>
              <w:jc w:val="both"/>
              <w:rPr>
                <w:rFonts w:ascii="Times New Roman" w:hAnsi="Times New Roman"/>
                <w:sz w:val="22"/>
                <w:szCs w:val="22"/>
              </w:rPr>
            </w:pPr>
            <w:r>
              <w:rPr>
                <w:rFonts w:ascii="Times New Roman" w:hAnsi="Times New Roman"/>
                <w:sz w:val="22"/>
                <w:szCs w:val="22"/>
              </w:rPr>
              <w:t>11</w:t>
            </w:r>
          </w:p>
        </w:tc>
      </w:tr>
      <w:tr w:rsidR="0053342A" w14:paraId="4AD39717"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7441DC3" w14:textId="77777777" w:rsidR="0053342A" w:rsidRDefault="008B0FBD">
            <w:pPr>
              <w:jc w:val="both"/>
              <w:rPr>
                <w:rFonts w:ascii="Times New Roman" w:hAnsi="Times New Roman"/>
                <w:sz w:val="22"/>
                <w:szCs w:val="22"/>
              </w:rPr>
            </w:pPr>
            <w:r>
              <w:rPr>
                <w:rFonts w:ascii="Times New Roman" w:hAnsi="Times New Roman"/>
                <w:sz w:val="22"/>
                <w:szCs w:val="22"/>
              </w:rPr>
              <w:t>17.</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B3669ED" w14:textId="77777777" w:rsidR="0053342A" w:rsidRDefault="008B0FBD">
            <w:pPr>
              <w:jc w:val="both"/>
              <w:rPr>
                <w:rFonts w:ascii="Times New Roman" w:hAnsi="Times New Roman"/>
                <w:sz w:val="22"/>
                <w:szCs w:val="22"/>
              </w:rPr>
            </w:pPr>
            <w:r>
              <w:rPr>
                <w:rFonts w:ascii="Times New Roman" w:hAnsi="Times New Roman"/>
                <w:sz w:val="22"/>
                <w:szCs w:val="22"/>
              </w:rPr>
              <w:t>Software License’s for ANPR Cameras for Hik Central</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18A89C1" w14:textId="77777777" w:rsidR="0053342A" w:rsidRDefault="008B0FBD">
            <w:pPr>
              <w:jc w:val="both"/>
              <w:rPr>
                <w:rFonts w:ascii="Times New Roman" w:hAnsi="Times New Roman"/>
                <w:sz w:val="22"/>
                <w:szCs w:val="22"/>
              </w:rPr>
            </w:pPr>
            <w:r>
              <w:rPr>
                <w:rFonts w:ascii="Times New Roman" w:hAnsi="Times New Roman"/>
                <w:sz w:val="22"/>
                <w:szCs w:val="22"/>
              </w:rPr>
              <w:t>31</w:t>
            </w:r>
          </w:p>
        </w:tc>
      </w:tr>
      <w:tr w:rsidR="0053342A" w14:paraId="3E3935D4"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2582F5D" w14:textId="77777777" w:rsidR="0053342A" w:rsidRDefault="008B0FBD">
            <w:pPr>
              <w:jc w:val="both"/>
              <w:rPr>
                <w:rFonts w:ascii="Times New Roman" w:hAnsi="Times New Roman"/>
                <w:sz w:val="22"/>
                <w:szCs w:val="22"/>
              </w:rPr>
            </w:pPr>
            <w:r>
              <w:rPr>
                <w:rFonts w:ascii="Times New Roman" w:hAnsi="Times New Roman"/>
                <w:sz w:val="22"/>
                <w:szCs w:val="22"/>
              </w:rPr>
              <w:lastRenderedPageBreak/>
              <w:t xml:space="preserve">18. </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C1DCCBC" w14:textId="77777777" w:rsidR="0053342A" w:rsidRDefault="008B0FBD">
            <w:pPr>
              <w:jc w:val="both"/>
              <w:rPr>
                <w:rFonts w:ascii="Times New Roman" w:hAnsi="Times New Roman"/>
                <w:sz w:val="22"/>
                <w:szCs w:val="22"/>
              </w:rPr>
            </w:pPr>
            <w:r>
              <w:rPr>
                <w:rFonts w:ascii="Times New Roman" w:hAnsi="Times New Roman"/>
                <w:sz w:val="22"/>
                <w:szCs w:val="22"/>
              </w:rPr>
              <w:t>Server type I - Central Location Heartquarter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1E445337" w14:textId="77777777" w:rsidR="0053342A" w:rsidRDefault="008B0FBD">
            <w:pPr>
              <w:jc w:val="both"/>
              <w:rPr>
                <w:rFonts w:ascii="Times New Roman" w:hAnsi="Times New Roman"/>
                <w:sz w:val="22"/>
                <w:szCs w:val="22"/>
              </w:rPr>
            </w:pPr>
            <w:r>
              <w:rPr>
                <w:rFonts w:ascii="Times New Roman" w:hAnsi="Times New Roman"/>
                <w:sz w:val="22"/>
                <w:szCs w:val="22"/>
              </w:rPr>
              <w:t>1</w:t>
            </w:r>
          </w:p>
        </w:tc>
      </w:tr>
      <w:tr w:rsidR="0053342A" w14:paraId="4D3221DD"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33D2DF7B" w14:textId="77777777" w:rsidR="0053342A" w:rsidRDefault="008B0FBD">
            <w:pPr>
              <w:jc w:val="both"/>
              <w:rPr>
                <w:rFonts w:ascii="Times New Roman" w:hAnsi="Times New Roman"/>
                <w:sz w:val="22"/>
                <w:szCs w:val="22"/>
              </w:rPr>
            </w:pPr>
            <w:r>
              <w:rPr>
                <w:rFonts w:ascii="Times New Roman" w:hAnsi="Times New Roman"/>
                <w:sz w:val="22"/>
                <w:szCs w:val="22"/>
              </w:rPr>
              <w:t>19.</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3BD446E1" w14:textId="77777777" w:rsidR="0053342A" w:rsidRDefault="008B0FBD">
            <w:pPr>
              <w:jc w:val="both"/>
              <w:rPr>
                <w:rFonts w:ascii="Times New Roman" w:hAnsi="Times New Roman"/>
                <w:sz w:val="22"/>
                <w:szCs w:val="22"/>
              </w:rPr>
            </w:pPr>
            <w:r>
              <w:rPr>
                <w:rFonts w:ascii="Times New Roman" w:hAnsi="Times New Roman"/>
                <w:sz w:val="22"/>
                <w:szCs w:val="22"/>
              </w:rPr>
              <w:t>Server type II - Central Location Heartquarter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9AFED5E" w14:textId="77777777" w:rsidR="0053342A" w:rsidRDefault="008B0FBD">
            <w:pPr>
              <w:jc w:val="both"/>
              <w:rPr>
                <w:rFonts w:ascii="Times New Roman" w:hAnsi="Times New Roman"/>
                <w:sz w:val="22"/>
                <w:szCs w:val="22"/>
              </w:rPr>
            </w:pPr>
            <w:r>
              <w:rPr>
                <w:rFonts w:ascii="Times New Roman" w:hAnsi="Times New Roman"/>
                <w:sz w:val="22"/>
                <w:szCs w:val="22"/>
              </w:rPr>
              <w:t>2</w:t>
            </w:r>
          </w:p>
        </w:tc>
      </w:tr>
      <w:tr w:rsidR="0053342A" w14:paraId="3682BEC2"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749F8A6" w14:textId="77777777" w:rsidR="0053342A" w:rsidRDefault="008B0FBD">
            <w:pPr>
              <w:jc w:val="both"/>
              <w:rPr>
                <w:rFonts w:ascii="Times New Roman" w:hAnsi="Times New Roman"/>
                <w:sz w:val="22"/>
                <w:szCs w:val="22"/>
              </w:rPr>
            </w:pPr>
            <w:r>
              <w:rPr>
                <w:rFonts w:ascii="Times New Roman" w:hAnsi="Times New Roman"/>
                <w:sz w:val="22"/>
                <w:szCs w:val="22"/>
              </w:rPr>
              <w:t>20.</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BD4B839" w14:textId="77777777" w:rsidR="0053342A" w:rsidRDefault="008B0FBD">
            <w:pPr>
              <w:jc w:val="both"/>
              <w:rPr>
                <w:rFonts w:ascii="Times New Roman" w:hAnsi="Times New Roman"/>
                <w:sz w:val="22"/>
                <w:szCs w:val="22"/>
              </w:rPr>
            </w:pPr>
            <w:r>
              <w:rPr>
                <w:rFonts w:ascii="Times New Roman" w:hAnsi="Times New Roman"/>
                <w:sz w:val="22"/>
                <w:szCs w:val="22"/>
              </w:rPr>
              <w:t>Data storage device – SAN Storage for connecting to servers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AAC13DB" w14:textId="77777777" w:rsidR="0053342A" w:rsidRDefault="008B0FBD">
            <w:pPr>
              <w:jc w:val="both"/>
              <w:rPr>
                <w:rFonts w:ascii="Times New Roman" w:hAnsi="Times New Roman"/>
                <w:sz w:val="22"/>
                <w:szCs w:val="22"/>
              </w:rPr>
            </w:pPr>
            <w:r>
              <w:rPr>
                <w:rFonts w:ascii="Times New Roman" w:hAnsi="Times New Roman"/>
                <w:sz w:val="22"/>
                <w:szCs w:val="22"/>
              </w:rPr>
              <w:t>1</w:t>
            </w:r>
          </w:p>
        </w:tc>
      </w:tr>
      <w:tr w:rsidR="0053342A" w14:paraId="10D3389F"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0DCD83D" w14:textId="77777777" w:rsidR="0053342A" w:rsidRDefault="008B0FBD">
            <w:pPr>
              <w:jc w:val="both"/>
              <w:rPr>
                <w:rFonts w:ascii="Times New Roman" w:hAnsi="Times New Roman"/>
                <w:sz w:val="22"/>
                <w:szCs w:val="22"/>
              </w:rPr>
            </w:pPr>
            <w:r>
              <w:rPr>
                <w:rFonts w:ascii="Times New Roman" w:hAnsi="Times New Roman"/>
                <w:sz w:val="22"/>
                <w:szCs w:val="22"/>
              </w:rPr>
              <w:t>21.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3608C1A" w14:textId="77777777" w:rsidR="0053342A" w:rsidRDefault="008B0FBD">
            <w:pPr>
              <w:jc w:val="both"/>
              <w:rPr>
                <w:rFonts w:ascii="Times New Roman" w:hAnsi="Times New Roman"/>
                <w:sz w:val="22"/>
                <w:szCs w:val="22"/>
              </w:rPr>
            </w:pPr>
            <w:r>
              <w:rPr>
                <w:rFonts w:ascii="Times New Roman" w:hAnsi="Times New Roman"/>
                <w:sz w:val="22"/>
                <w:szCs w:val="22"/>
              </w:rPr>
              <w:t>UPS</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9EBA985" w14:textId="77777777" w:rsidR="0053342A" w:rsidRDefault="008B0FBD">
            <w:pPr>
              <w:jc w:val="both"/>
              <w:rPr>
                <w:rFonts w:ascii="Times New Roman" w:hAnsi="Times New Roman"/>
                <w:sz w:val="22"/>
                <w:szCs w:val="22"/>
              </w:rPr>
            </w:pPr>
            <w:r>
              <w:rPr>
                <w:rFonts w:ascii="Times New Roman" w:hAnsi="Times New Roman"/>
                <w:sz w:val="22"/>
                <w:szCs w:val="22"/>
              </w:rPr>
              <w:t>11</w:t>
            </w:r>
          </w:p>
        </w:tc>
      </w:tr>
      <w:tr w:rsidR="0053342A" w14:paraId="4307FBCF"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22FF56B" w14:textId="77777777" w:rsidR="0053342A" w:rsidRDefault="008B0FBD">
            <w:pPr>
              <w:jc w:val="both"/>
              <w:rPr>
                <w:rFonts w:ascii="Times New Roman" w:hAnsi="Times New Roman"/>
                <w:sz w:val="22"/>
                <w:szCs w:val="22"/>
              </w:rPr>
            </w:pPr>
            <w:r>
              <w:rPr>
                <w:rFonts w:ascii="Times New Roman" w:hAnsi="Times New Roman"/>
                <w:sz w:val="22"/>
                <w:szCs w:val="22"/>
              </w:rPr>
              <w:t>22.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4E6D28D" w14:textId="77777777" w:rsidR="0053342A" w:rsidRDefault="008B0FBD">
            <w:pPr>
              <w:jc w:val="both"/>
              <w:rPr>
                <w:rFonts w:ascii="Times New Roman" w:hAnsi="Times New Roman"/>
                <w:sz w:val="22"/>
                <w:szCs w:val="22"/>
              </w:rPr>
            </w:pPr>
            <w:r>
              <w:rPr>
                <w:rFonts w:ascii="Times New Roman" w:hAnsi="Times New Roman"/>
                <w:sz w:val="22"/>
                <w:szCs w:val="22"/>
              </w:rPr>
              <w:t>Power cable type 1</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6284C68" w14:textId="77777777" w:rsidR="0053342A" w:rsidRDefault="008B0FBD">
            <w:pPr>
              <w:jc w:val="both"/>
              <w:rPr>
                <w:rFonts w:ascii="Times New Roman" w:hAnsi="Times New Roman"/>
                <w:sz w:val="22"/>
                <w:szCs w:val="22"/>
              </w:rPr>
            </w:pPr>
            <w:r>
              <w:rPr>
                <w:rFonts w:ascii="Times New Roman" w:hAnsi="Times New Roman"/>
                <w:sz w:val="22"/>
                <w:szCs w:val="22"/>
              </w:rPr>
              <w:t>Approx.. 3610 m</w:t>
            </w:r>
          </w:p>
        </w:tc>
      </w:tr>
      <w:tr w:rsidR="0053342A" w14:paraId="4B6141A6"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4541FB9" w14:textId="77777777" w:rsidR="0053342A" w:rsidRDefault="008B0FBD">
            <w:pPr>
              <w:jc w:val="both"/>
              <w:rPr>
                <w:rFonts w:ascii="Times New Roman" w:hAnsi="Times New Roman"/>
                <w:sz w:val="22"/>
                <w:szCs w:val="22"/>
              </w:rPr>
            </w:pPr>
            <w:r>
              <w:rPr>
                <w:rFonts w:ascii="Times New Roman" w:hAnsi="Times New Roman"/>
                <w:sz w:val="22"/>
                <w:szCs w:val="22"/>
              </w:rPr>
              <w:t>23.</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A51C8C9" w14:textId="77777777" w:rsidR="0053342A" w:rsidRDefault="008B0FBD">
            <w:pPr>
              <w:jc w:val="both"/>
              <w:rPr>
                <w:rFonts w:ascii="Times New Roman" w:hAnsi="Times New Roman"/>
                <w:sz w:val="22"/>
                <w:szCs w:val="22"/>
              </w:rPr>
            </w:pPr>
            <w:r>
              <w:rPr>
                <w:rFonts w:ascii="Times New Roman" w:hAnsi="Times New Roman"/>
                <w:sz w:val="22"/>
                <w:szCs w:val="22"/>
              </w:rPr>
              <w:t>Power cable type 2</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E9092EC" w14:textId="77777777" w:rsidR="0053342A" w:rsidRDefault="008B0FBD">
            <w:pPr>
              <w:jc w:val="both"/>
              <w:rPr>
                <w:rFonts w:ascii="Times New Roman" w:hAnsi="Times New Roman"/>
                <w:sz w:val="22"/>
                <w:szCs w:val="22"/>
              </w:rPr>
            </w:pPr>
            <w:r>
              <w:rPr>
                <w:rFonts w:ascii="Times New Roman" w:hAnsi="Times New Roman"/>
                <w:sz w:val="22"/>
                <w:szCs w:val="22"/>
              </w:rPr>
              <w:t>Approx.. 4940 m</w:t>
            </w:r>
          </w:p>
        </w:tc>
      </w:tr>
      <w:tr w:rsidR="0053342A" w14:paraId="16A393D3"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6D2055F1" w14:textId="77777777" w:rsidR="0053342A" w:rsidRDefault="008B0FBD">
            <w:pPr>
              <w:jc w:val="both"/>
              <w:rPr>
                <w:rFonts w:ascii="Times New Roman" w:hAnsi="Times New Roman"/>
                <w:sz w:val="22"/>
                <w:szCs w:val="22"/>
              </w:rPr>
            </w:pPr>
            <w:r>
              <w:rPr>
                <w:rFonts w:ascii="Times New Roman" w:hAnsi="Times New Roman"/>
                <w:sz w:val="22"/>
                <w:szCs w:val="22"/>
              </w:rPr>
              <w:t>24.</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0C8DFA30" w14:textId="77777777" w:rsidR="0053342A" w:rsidRDefault="008B0FBD">
            <w:pPr>
              <w:jc w:val="both"/>
              <w:rPr>
                <w:rFonts w:ascii="Times New Roman" w:hAnsi="Times New Roman"/>
                <w:sz w:val="22"/>
                <w:szCs w:val="22"/>
              </w:rPr>
            </w:pPr>
            <w:r>
              <w:rPr>
                <w:rFonts w:ascii="Times New Roman" w:hAnsi="Times New Roman"/>
                <w:sz w:val="22"/>
                <w:szCs w:val="22"/>
              </w:rPr>
              <w:t>Outdoor rated FTP cable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DC3ABD3" w14:textId="77777777" w:rsidR="0053342A" w:rsidRDefault="008B0FBD">
            <w:pPr>
              <w:jc w:val="both"/>
              <w:rPr>
                <w:rFonts w:ascii="Times New Roman" w:hAnsi="Times New Roman"/>
                <w:sz w:val="22"/>
                <w:szCs w:val="22"/>
              </w:rPr>
            </w:pPr>
            <w:r>
              <w:rPr>
                <w:rFonts w:ascii="Times New Roman" w:hAnsi="Times New Roman"/>
                <w:sz w:val="22"/>
                <w:szCs w:val="22"/>
              </w:rPr>
              <w:t>Approx.. 8600 m</w:t>
            </w:r>
          </w:p>
        </w:tc>
      </w:tr>
      <w:tr w:rsidR="0053342A" w14:paraId="27CD757C"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C6AB4C9" w14:textId="77777777" w:rsidR="0053342A" w:rsidRDefault="008B0FBD">
            <w:pPr>
              <w:jc w:val="both"/>
              <w:rPr>
                <w:rFonts w:ascii="Times New Roman" w:hAnsi="Times New Roman"/>
                <w:sz w:val="22"/>
                <w:szCs w:val="22"/>
              </w:rPr>
            </w:pPr>
            <w:r>
              <w:rPr>
                <w:rFonts w:ascii="Times New Roman" w:hAnsi="Times New Roman"/>
                <w:sz w:val="22"/>
                <w:szCs w:val="22"/>
              </w:rPr>
              <w:t>25.</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4A64029" w14:textId="77777777" w:rsidR="0053342A" w:rsidRDefault="008B0FBD">
            <w:pPr>
              <w:jc w:val="both"/>
              <w:rPr>
                <w:rFonts w:ascii="Times New Roman" w:hAnsi="Times New Roman"/>
                <w:sz w:val="22"/>
                <w:szCs w:val="22"/>
              </w:rPr>
            </w:pPr>
            <w:r>
              <w:rPr>
                <w:rFonts w:ascii="Times New Roman" w:hAnsi="Times New Roman"/>
                <w:sz w:val="22"/>
                <w:szCs w:val="22"/>
              </w:rPr>
              <w:t>Plastic hose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8F84720" w14:textId="77777777" w:rsidR="0053342A" w:rsidRDefault="008B0FBD">
            <w:pPr>
              <w:jc w:val="both"/>
              <w:rPr>
                <w:rFonts w:ascii="Times New Roman" w:hAnsi="Times New Roman"/>
                <w:sz w:val="22"/>
                <w:szCs w:val="22"/>
              </w:rPr>
            </w:pPr>
            <w:r>
              <w:rPr>
                <w:rFonts w:ascii="Times New Roman" w:hAnsi="Times New Roman"/>
                <w:sz w:val="22"/>
                <w:szCs w:val="22"/>
              </w:rPr>
              <w:t>Approx..  8600 m</w:t>
            </w:r>
          </w:p>
        </w:tc>
      </w:tr>
      <w:tr w:rsidR="0053342A" w14:paraId="75C55E92"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1020EE3E" w14:textId="77777777" w:rsidR="0053342A" w:rsidRDefault="008B0FBD">
            <w:pPr>
              <w:jc w:val="both"/>
              <w:rPr>
                <w:rFonts w:ascii="Times New Roman" w:hAnsi="Times New Roman"/>
                <w:sz w:val="22"/>
                <w:szCs w:val="22"/>
              </w:rPr>
            </w:pPr>
            <w:r>
              <w:rPr>
                <w:rFonts w:ascii="Times New Roman" w:hAnsi="Times New Roman"/>
                <w:sz w:val="22"/>
                <w:szCs w:val="22"/>
              </w:rPr>
              <w:t>26.</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A606BFB" w14:textId="77777777" w:rsidR="0053342A" w:rsidRDefault="008B0FBD">
            <w:pPr>
              <w:jc w:val="both"/>
              <w:rPr>
                <w:rFonts w:ascii="Times New Roman" w:hAnsi="Times New Roman"/>
                <w:sz w:val="22"/>
                <w:szCs w:val="22"/>
              </w:rPr>
            </w:pPr>
            <w:r>
              <w:rPr>
                <w:rFonts w:ascii="Times New Roman" w:hAnsi="Times New Roman"/>
                <w:sz w:val="22"/>
                <w:szCs w:val="22"/>
              </w:rPr>
              <w:t>Metal cabinet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401B6383" w14:textId="77777777" w:rsidR="0053342A" w:rsidRDefault="008B0FBD">
            <w:pPr>
              <w:jc w:val="both"/>
              <w:rPr>
                <w:rFonts w:ascii="Times New Roman" w:hAnsi="Times New Roman"/>
                <w:sz w:val="22"/>
                <w:szCs w:val="22"/>
              </w:rPr>
            </w:pPr>
            <w:r>
              <w:rPr>
                <w:rFonts w:ascii="Times New Roman" w:hAnsi="Times New Roman"/>
                <w:sz w:val="22"/>
                <w:szCs w:val="22"/>
              </w:rPr>
              <w:t>11</w:t>
            </w:r>
          </w:p>
        </w:tc>
      </w:tr>
      <w:tr w:rsidR="0053342A" w14:paraId="1E18759D"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FC9F9E8" w14:textId="77777777" w:rsidR="0053342A" w:rsidRDefault="008B0FBD">
            <w:pPr>
              <w:jc w:val="both"/>
              <w:rPr>
                <w:rFonts w:ascii="Times New Roman" w:hAnsi="Times New Roman"/>
                <w:sz w:val="22"/>
                <w:szCs w:val="22"/>
              </w:rPr>
            </w:pPr>
            <w:r>
              <w:rPr>
                <w:rFonts w:ascii="Times New Roman" w:hAnsi="Times New Roman"/>
                <w:sz w:val="22"/>
                <w:szCs w:val="22"/>
              </w:rPr>
              <w:t>27.</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284FE4A" w14:textId="77777777" w:rsidR="0053342A" w:rsidRDefault="008B0FBD">
            <w:pPr>
              <w:jc w:val="both"/>
              <w:rPr>
                <w:rFonts w:ascii="Times New Roman" w:hAnsi="Times New Roman"/>
                <w:sz w:val="22"/>
                <w:szCs w:val="22"/>
              </w:rPr>
            </w:pPr>
            <w:r>
              <w:rPr>
                <w:rFonts w:ascii="Times New Roman" w:hAnsi="Times New Roman"/>
                <w:sz w:val="22"/>
                <w:szCs w:val="22"/>
              </w:rPr>
              <w:t xml:space="preserve">Operating system Windows server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31C41E2" w14:textId="77777777" w:rsidR="0053342A" w:rsidRDefault="008B0FBD">
            <w:pPr>
              <w:jc w:val="both"/>
              <w:rPr>
                <w:rFonts w:ascii="Times New Roman" w:hAnsi="Times New Roman"/>
                <w:sz w:val="22"/>
                <w:szCs w:val="22"/>
              </w:rPr>
            </w:pPr>
            <w:r>
              <w:rPr>
                <w:rFonts w:ascii="Times New Roman" w:hAnsi="Times New Roman"/>
                <w:sz w:val="22"/>
                <w:szCs w:val="22"/>
              </w:rPr>
              <w:t>2</w:t>
            </w:r>
          </w:p>
        </w:tc>
      </w:tr>
      <w:tr w:rsidR="0053342A" w14:paraId="7839BB89"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2B64BAEA" w14:textId="77777777" w:rsidR="0053342A" w:rsidRDefault="008B0FBD">
            <w:pPr>
              <w:jc w:val="both"/>
              <w:rPr>
                <w:rFonts w:ascii="Times New Roman" w:hAnsi="Times New Roman"/>
                <w:sz w:val="22"/>
                <w:szCs w:val="22"/>
              </w:rPr>
            </w:pPr>
            <w:r>
              <w:rPr>
                <w:rFonts w:ascii="Times New Roman" w:hAnsi="Times New Roman"/>
                <w:sz w:val="22"/>
                <w:szCs w:val="22"/>
              </w:rPr>
              <w:t>28.</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5263634C" w14:textId="77777777" w:rsidR="0053342A" w:rsidRDefault="008B0FBD">
            <w:pPr>
              <w:jc w:val="both"/>
              <w:rPr>
                <w:rFonts w:ascii="Times New Roman" w:hAnsi="Times New Roman"/>
                <w:sz w:val="22"/>
                <w:szCs w:val="22"/>
              </w:rPr>
            </w:pPr>
            <w:r>
              <w:rPr>
                <w:rFonts w:ascii="Times New Roman" w:hAnsi="Times New Roman"/>
                <w:sz w:val="22"/>
                <w:szCs w:val="22"/>
              </w:rPr>
              <w:t xml:space="preserve">Database program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49E52E9B" w14:textId="77777777" w:rsidR="0053342A" w:rsidRDefault="008B0FBD">
            <w:pPr>
              <w:jc w:val="both"/>
              <w:rPr>
                <w:rFonts w:ascii="Times New Roman" w:hAnsi="Times New Roman"/>
                <w:sz w:val="22"/>
                <w:szCs w:val="22"/>
              </w:rPr>
            </w:pPr>
            <w:r>
              <w:rPr>
                <w:rFonts w:ascii="Times New Roman" w:hAnsi="Times New Roman"/>
                <w:sz w:val="22"/>
                <w:szCs w:val="22"/>
              </w:rPr>
              <w:t>2</w:t>
            </w:r>
          </w:p>
        </w:tc>
      </w:tr>
      <w:tr w:rsidR="0053342A" w14:paraId="5159FECF"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59DC5EB2" w14:textId="77777777" w:rsidR="0053342A" w:rsidRDefault="008B0FBD">
            <w:pPr>
              <w:jc w:val="both"/>
              <w:rPr>
                <w:rFonts w:ascii="Times New Roman" w:hAnsi="Times New Roman"/>
                <w:sz w:val="22"/>
                <w:szCs w:val="22"/>
              </w:rPr>
            </w:pPr>
            <w:r>
              <w:rPr>
                <w:rFonts w:ascii="Times New Roman" w:hAnsi="Times New Roman"/>
                <w:sz w:val="22"/>
                <w:szCs w:val="22"/>
              </w:rPr>
              <w:t>29.</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7629AA1A" w14:textId="77777777" w:rsidR="0053342A" w:rsidRDefault="008B0FBD">
            <w:pPr>
              <w:jc w:val="both"/>
              <w:rPr>
                <w:rFonts w:ascii="Times New Roman" w:hAnsi="Times New Roman"/>
                <w:sz w:val="22"/>
                <w:szCs w:val="22"/>
              </w:rPr>
            </w:pPr>
            <w:r>
              <w:rPr>
                <w:rFonts w:ascii="Times New Roman" w:hAnsi="Times New Roman"/>
                <w:sz w:val="22"/>
                <w:szCs w:val="22"/>
              </w:rPr>
              <w:t>RS232 to IP convertor</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76FA6AD" w14:textId="77777777" w:rsidR="0053342A" w:rsidRDefault="008B0FBD">
            <w:pPr>
              <w:jc w:val="both"/>
              <w:rPr>
                <w:rFonts w:ascii="Times New Roman" w:hAnsi="Times New Roman"/>
                <w:sz w:val="22"/>
                <w:szCs w:val="22"/>
              </w:rPr>
            </w:pPr>
            <w:r>
              <w:rPr>
                <w:rFonts w:ascii="Times New Roman" w:hAnsi="Times New Roman"/>
                <w:sz w:val="22"/>
                <w:szCs w:val="22"/>
              </w:rPr>
              <w:t>18</w:t>
            </w:r>
          </w:p>
        </w:tc>
      </w:tr>
      <w:tr w:rsidR="0053342A" w14:paraId="27BC5AA4"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4911B60" w14:textId="77777777" w:rsidR="0053342A" w:rsidRDefault="008B0FBD">
            <w:pPr>
              <w:jc w:val="both"/>
              <w:rPr>
                <w:rFonts w:ascii="Times New Roman" w:hAnsi="Times New Roman"/>
                <w:sz w:val="22"/>
                <w:szCs w:val="22"/>
              </w:rPr>
            </w:pPr>
            <w:r>
              <w:rPr>
                <w:rFonts w:ascii="Times New Roman" w:hAnsi="Times New Roman"/>
                <w:sz w:val="22"/>
                <w:szCs w:val="22"/>
              </w:rPr>
              <w:t>30.</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4DD3F2FD" w14:textId="77777777" w:rsidR="0053342A" w:rsidRDefault="008B0FBD">
            <w:pPr>
              <w:jc w:val="both"/>
              <w:rPr>
                <w:rFonts w:ascii="Times New Roman" w:hAnsi="Times New Roman"/>
                <w:sz w:val="22"/>
                <w:szCs w:val="22"/>
              </w:rPr>
            </w:pPr>
            <w:r>
              <w:rPr>
                <w:rFonts w:ascii="Times New Roman" w:hAnsi="Times New Roman"/>
                <w:sz w:val="22"/>
                <w:szCs w:val="22"/>
              </w:rPr>
              <w:t>Above ground Weighbridge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71DA7D4" w14:textId="50C56892" w:rsidR="0053342A" w:rsidRDefault="00F66620">
            <w:pPr>
              <w:jc w:val="both"/>
              <w:rPr>
                <w:rFonts w:ascii="Times New Roman" w:hAnsi="Times New Roman"/>
                <w:sz w:val="22"/>
                <w:szCs w:val="22"/>
              </w:rPr>
            </w:pPr>
            <w:r>
              <w:rPr>
                <w:rFonts w:ascii="Times New Roman" w:hAnsi="Times New Roman"/>
                <w:sz w:val="22"/>
                <w:szCs w:val="22"/>
              </w:rPr>
              <w:t>8</w:t>
            </w:r>
          </w:p>
        </w:tc>
      </w:tr>
      <w:tr w:rsidR="0053342A" w14:paraId="50630A04"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7FEE0B42" w14:textId="77777777" w:rsidR="0053342A" w:rsidRDefault="008B0FBD">
            <w:pPr>
              <w:jc w:val="both"/>
              <w:rPr>
                <w:rFonts w:ascii="Times New Roman" w:hAnsi="Times New Roman"/>
                <w:sz w:val="22"/>
                <w:szCs w:val="22"/>
              </w:rPr>
            </w:pPr>
            <w:r>
              <w:rPr>
                <w:rFonts w:ascii="Times New Roman" w:hAnsi="Times New Roman"/>
                <w:sz w:val="22"/>
                <w:szCs w:val="22"/>
              </w:rPr>
              <w:t>31</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6A32E054" w14:textId="77777777" w:rsidR="0053342A" w:rsidRDefault="008B0FBD">
            <w:pPr>
              <w:jc w:val="both"/>
              <w:rPr>
                <w:rFonts w:ascii="Times New Roman" w:hAnsi="Times New Roman"/>
                <w:sz w:val="22"/>
                <w:szCs w:val="22"/>
              </w:rPr>
            </w:pPr>
            <w:r>
              <w:rPr>
                <w:rFonts w:ascii="Times New Roman" w:hAnsi="Times New Roman"/>
                <w:sz w:val="22"/>
                <w:szCs w:val="22"/>
              </w:rPr>
              <w:t>Below Ground (Pit type) Weighbridge</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3CD4F25F" w14:textId="6DEF22A3" w:rsidR="0053342A" w:rsidRDefault="00F66620">
            <w:pPr>
              <w:jc w:val="both"/>
              <w:rPr>
                <w:rFonts w:ascii="Times New Roman" w:hAnsi="Times New Roman"/>
                <w:sz w:val="22"/>
                <w:szCs w:val="22"/>
              </w:rPr>
            </w:pPr>
            <w:r>
              <w:rPr>
                <w:rFonts w:ascii="Times New Roman" w:hAnsi="Times New Roman"/>
                <w:sz w:val="22"/>
                <w:szCs w:val="22"/>
              </w:rPr>
              <w:t>4</w:t>
            </w:r>
          </w:p>
        </w:tc>
      </w:tr>
      <w:tr w:rsidR="0053342A" w14:paraId="15986BC8" w14:textId="77777777">
        <w:tc>
          <w:tcPr>
            <w:tcW w:w="655" w:type="dxa"/>
            <w:tcBorders>
              <w:top w:val="single" w:sz="4" w:space="0" w:color="000000"/>
              <w:left w:val="single" w:sz="4" w:space="0" w:color="000000"/>
              <w:bottom w:val="single" w:sz="4" w:space="0" w:color="000000"/>
              <w:right w:val="single" w:sz="4" w:space="0" w:color="000000"/>
            </w:tcBorders>
            <w:shd w:val="clear" w:color="auto" w:fill="FFFFFF"/>
          </w:tcPr>
          <w:p w14:paraId="02841DB0" w14:textId="77777777" w:rsidR="0053342A" w:rsidRDefault="008B0FBD">
            <w:pPr>
              <w:jc w:val="both"/>
              <w:rPr>
                <w:rFonts w:ascii="Times New Roman" w:hAnsi="Times New Roman"/>
                <w:sz w:val="22"/>
                <w:szCs w:val="22"/>
              </w:rPr>
            </w:pPr>
            <w:r>
              <w:rPr>
                <w:rFonts w:ascii="Times New Roman" w:hAnsi="Times New Roman"/>
                <w:sz w:val="22"/>
                <w:szCs w:val="22"/>
              </w:rPr>
              <w:t>32.</w:t>
            </w:r>
          </w:p>
        </w:tc>
        <w:tc>
          <w:tcPr>
            <w:tcW w:w="6480" w:type="dxa"/>
            <w:tcBorders>
              <w:top w:val="single" w:sz="4" w:space="0" w:color="000000"/>
              <w:left w:val="single" w:sz="4" w:space="0" w:color="000000"/>
              <w:bottom w:val="single" w:sz="4" w:space="0" w:color="000000"/>
              <w:right w:val="single" w:sz="4" w:space="0" w:color="000000"/>
            </w:tcBorders>
            <w:shd w:val="clear" w:color="auto" w:fill="FFFFFF"/>
          </w:tcPr>
          <w:p w14:paraId="2173A170" w14:textId="77777777" w:rsidR="0053342A" w:rsidRDefault="008B0FBD">
            <w:pPr>
              <w:jc w:val="both"/>
              <w:rPr>
                <w:rFonts w:ascii="Times New Roman" w:hAnsi="Times New Roman"/>
                <w:sz w:val="22"/>
                <w:szCs w:val="22"/>
              </w:rPr>
            </w:pPr>
            <w:r>
              <w:rPr>
                <w:rFonts w:ascii="Times New Roman" w:hAnsi="Times New Roman"/>
                <w:sz w:val="22"/>
                <w:szCs w:val="22"/>
              </w:rPr>
              <w:t xml:space="preserve">Training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C04F784" w14:textId="77777777" w:rsidR="0053342A" w:rsidRDefault="008B0FBD">
            <w:pPr>
              <w:jc w:val="both"/>
              <w:rPr>
                <w:rFonts w:ascii="Times New Roman" w:hAnsi="Times New Roman"/>
                <w:sz w:val="22"/>
                <w:szCs w:val="22"/>
              </w:rPr>
            </w:pPr>
            <w:r>
              <w:rPr>
                <w:rFonts w:ascii="Times New Roman" w:hAnsi="Times New Roman"/>
                <w:sz w:val="22"/>
                <w:szCs w:val="22"/>
              </w:rPr>
              <w:t>1</w:t>
            </w:r>
          </w:p>
        </w:tc>
      </w:tr>
    </w:tbl>
    <w:p w14:paraId="136B8FA1" w14:textId="77777777" w:rsidR="0053342A" w:rsidRDefault="008B0FBD">
      <w:pPr>
        <w:spacing w:before="240"/>
        <w:outlineLvl w:val="0"/>
        <w:rPr>
          <w:rFonts w:ascii="Times New Roman" w:hAnsi="Times New Roman"/>
          <w:b/>
          <w:sz w:val="24"/>
          <w:szCs w:val="24"/>
        </w:rPr>
      </w:pPr>
      <w:bookmarkStart w:id="3" w:name="_Hlk132980677"/>
      <w:r>
        <w:rPr>
          <w:rFonts w:ascii="Times New Roman" w:hAnsi="Times New Roman"/>
          <w:b/>
          <w:sz w:val="24"/>
          <w:szCs w:val="24"/>
        </w:rPr>
        <w:t>Order of precedence of contract documents</w:t>
      </w:r>
    </w:p>
    <w:bookmarkEnd w:id="3"/>
    <w:p w14:paraId="2071E144" w14:textId="77777777" w:rsidR="0053342A" w:rsidRDefault="008B0FBD">
      <w:pPr>
        <w:spacing w:before="0"/>
        <w:rPr>
          <w:rFonts w:ascii="Times New Roman" w:hAnsi="Times New Roman"/>
          <w:sz w:val="22"/>
          <w:szCs w:val="22"/>
        </w:rPr>
      </w:pPr>
      <w:r>
        <w:rPr>
          <w:rFonts w:ascii="Times New Roman" w:hAnsi="Times New Roman"/>
          <w:sz w:val="22"/>
          <w:szCs w:val="22"/>
        </w:rPr>
        <w:t>The following documents shall be deemed to form and be read and construed as part of this contract, in the following order of precedence:</w:t>
      </w:r>
    </w:p>
    <w:p w14:paraId="4BDBB602" w14:textId="77777777" w:rsidR="0053342A" w:rsidRDefault="008B0FBD">
      <w:pPr>
        <w:numPr>
          <w:ilvl w:val="0"/>
          <w:numId w:val="3"/>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p>
    <w:p w14:paraId="46E24F6E" w14:textId="77777777" w:rsidR="0053342A" w:rsidRDefault="008B0FBD">
      <w:pPr>
        <w:numPr>
          <w:ilvl w:val="0"/>
          <w:numId w:val="3"/>
        </w:numPr>
        <w:tabs>
          <w:tab w:val="clear" w:pos="360"/>
        </w:tabs>
        <w:spacing w:before="0" w:after="80"/>
        <w:ind w:left="709" w:hanging="425"/>
        <w:jc w:val="both"/>
        <w:rPr>
          <w:rFonts w:ascii="Times New Roman" w:hAnsi="Times New Roman"/>
          <w:sz w:val="22"/>
        </w:rPr>
      </w:pPr>
      <w:r>
        <w:rPr>
          <w:rFonts w:ascii="Times New Roman" w:hAnsi="Times New Roman"/>
          <w:sz w:val="22"/>
        </w:rPr>
        <w:t>the special conditions;</w:t>
      </w:r>
    </w:p>
    <w:p w14:paraId="730E0D98" w14:textId="77777777" w:rsidR="0053342A" w:rsidRDefault="008B0FBD">
      <w:pPr>
        <w:numPr>
          <w:ilvl w:val="0"/>
          <w:numId w:val="3"/>
        </w:numPr>
        <w:tabs>
          <w:tab w:val="clear" w:pos="360"/>
        </w:tabs>
        <w:spacing w:before="0" w:after="80"/>
        <w:ind w:left="709" w:hanging="425"/>
        <w:jc w:val="both"/>
        <w:rPr>
          <w:rFonts w:ascii="Times New Roman" w:hAnsi="Times New Roman"/>
          <w:sz w:val="22"/>
        </w:rPr>
      </w:pPr>
      <w:r>
        <w:rPr>
          <w:rFonts w:ascii="Times New Roman" w:hAnsi="Times New Roman"/>
          <w:sz w:val="22"/>
        </w:rPr>
        <w:t>the general conditions (Annex I);</w:t>
      </w:r>
    </w:p>
    <w:p w14:paraId="7D2C69DD" w14:textId="77777777" w:rsidR="0053342A" w:rsidRDefault="008B0FBD">
      <w:pPr>
        <w:numPr>
          <w:ilvl w:val="0"/>
          <w:numId w:val="3"/>
        </w:numPr>
        <w:tabs>
          <w:tab w:val="clear" w:pos="360"/>
        </w:tabs>
        <w:spacing w:before="0" w:after="80"/>
        <w:ind w:left="709" w:hanging="425"/>
        <w:jc w:val="both"/>
        <w:rPr>
          <w:rFonts w:ascii="Times New Roman" w:hAnsi="Times New Roman"/>
          <w:sz w:val="22"/>
        </w:rPr>
      </w:pPr>
      <w:r>
        <w:rPr>
          <w:rFonts w:ascii="Times New Roman" w:hAnsi="Times New Roman"/>
          <w:sz w:val="22"/>
        </w:rPr>
        <w:t>the technical specifications (Annex II [including clarifications before the deadline for submission of tenders and minutes from the information meeting/site visit];</w:t>
      </w:r>
    </w:p>
    <w:p w14:paraId="2BE647FC" w14:textId="77777777" w:rsidR="0053342A" w:rsidRDefault="008B0FBD">
      <w:pPr>
        <w:numPr>
          <w:ilvl w:val="0"/>
          <w:numId w:val="3"/>
        </w:numPr>
        <w:tabs>
          <w:tab w:val="clear" w:pos="360"/>
        </w:tabs>
        <w:spacing w:before="0" w:after="80"/>
        <w:ind w:left="709" w:hanging="425"/>
        <w:jc w:val="both"/>
        <w:rPr>
          <w:rFonts w:ascii="Times New Roman" w:hAnsi="Times New Roman"/>
          <w:sz w:val="22"/>
        </w:rPr>
      </w:pPr>
      <w:r>
        <w:rPr>
          <w:rFonts w:ascii="Times New Roman" w:hAnsi="Times New Roman"/>
          <w:sz w:val="22"/>
        </w:rPr>
        <w:t>the technical offer (Annex III [including clarifications from the tenderer provided during tender evaluation]);</w:t>
      </w:r>
    </w:p>
    <w:p w14:paraId="3C645C66" w14:textId="77777777" w:rsidR="0053342A" w:rsidRDefault="008B0FBD">
      <w:pPr>
        <w:numPr>
          <w:ilvl w:val="0"/>
          <w:numId w:val="3"/>
        </w:numPr>
        <w:tabs>
          <w:tab w:val="clear" w:pos="360"/>
        </w:tabs>
        <w:spacing w:before="0" w:after="80"/>
        <w:ind w:left="709" w:hanging="425"/>
        <w:jc w:val="both"/>
        <w:rPr>
          <w:rFonts w:ascii="Times New Roman" w:hAnsi="Times New Roman"/>
          <w:sz w:val="22"/>
        </w:rPr>
      </w:pPr>
      <w:r>
        <w:rPr>
          <w:rFonts w:ascii="Times New Roman" w:hAnsi="Times New Roman"/>
          <w:sz w:val="22"/>
        </w:rPr>
        <w:t>the budget breakdown (Annex IV);</w:t>
      </w:r>
    </w:p>
    <w:p w14:paraId="71398453" w14:textId="77777777" w:rsidR="0053342A" w:rsidRDefault="008B0FBD">
      <w:pPr>
        <w:numPr>
          <w:ilvl w:val="0"/>
          <w:numId w:val="3"/>
        </w:numPr>
        <w:tabs>
          <w:tab w:val="clear" w:pos="360"/>
        </w:tabs>
        <w:spacing w:before="0" w:after="240"/>
        <w:ind w:left="709" w:hanging="425"/>
        <w:jc w:val="both"/>
        <w:rPr>
          <w:rFonts w:ascii="Times New Roman" w:hAnsi="Times New Roman"/>
          <w:sz w:val="22"/>
        </w:rPr>
      </w:pPr>
      <w:r>
        <w:rPr>
          <w:rFonts w:ascii="Times New Roman" w:hAnsi="Times New Roman"/>
          <w:sz w:val="22"/>
        </w:rPr>
        <w:t>specified forms and other relevant documents (Annex V);</w:t>
      </w:r>
    </w:p>
    <w:p w14:paraId="46966B19" w14:textId="77777777" w:rsidR="0053342A" w:rsidRDefault="008B0FBD">
      <w:pPr>
        <w:spacing w:before="0" w:after="240"/>
        <w:jc w:val="both"/>
        <w:rPr>
          <w:rFonts w:ascii="Times New Roman" w:hAnsi="Times New Roman"/>
          <w:b/>
          <w:bCs/>
          <w:sz w:val="22"/>
          <w:szCs w:val="22"/>
        </w:rPr>
      </w:pPr>
      <w:r>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Pr>
          <w:rFonts w:ascii="Times New Roman" w:hAnsi="Times New Roman"/>
          <w:b/>
          <w:bCs/>
          <w:sz w:val="22"/>
          <w:szCs w:val="22"/>
        </w:rPr>
        <w:t xml:space="preserve">Addenda shall have the order of precedence of the document they are amending. </w:t>
      </w:r>
    </w:p>
    <w:p w14:paraId="13977D2B" w14:textId="77777777" w:rsidR="0053342A" w:rsidRDefault="008B0FBD">
      <w:pPr>
        <w:spacing w:before="0"/>
        <w:ind w:left="1134" w:hanging="1134"/>
        <w:jc w:val="both"/>
        <w:rPr>
          <w:rFonts w:ascii="Times New Roman" w:hAnsi="Times New Roman"/>
          <w:b/>
          <w:sz w:val="24"/>
          <w:szCs w:val="24"/>
        </w:rPr>
      </w:pPr>
      <w:r>
        <w:rPr>
          <w:rFonts w:ascii="Times New Roman" w:hAnsi="Times New Roman"/>
          <w:b/>
          <w:sz w:val="24"/>
          <w:szCs w:val="24"/>
        </w:rPr>
        <w:t>Article 2</w:t>
      </w:r>
      <w:r>
        <w:rPr>
          <w:rFonts w:ascii="Times New Roman" w:hAnsi="Times New Roman"/>
          <w:b/>
          <w:sz w:val="24"/>
          <w:szCs w:val="24"/>
        </w:rPr>
        <w:tab/>
        <w:t>L</w:t>
      </w:r>
      <w:bookmarkEnd w:id="2"/>
      <w:r>
        <w:rPr>
          <w:rFonts w:ascii="Times New Roman" w:hAnsi="Times New Roman"/>
          <w:b/>
          <w:sz w:val="24"/>
          <w:szCs w:val="24"/>
        </w:rPr>
        <w:t>anguage of the contract</w:t>
      </w:r>
    </w:p>
    <w:p w14:paraId="35A9A15B" w14:textId="77777777" w:rsidR="0053342A" w:rsidRDefault="008B0FBD">
      <w:pPr>
        <w:ind w:left="1134" w:hanging="567"/>
        <w:rPr>
          <w:rFonts w:ascii="Times New Roman" w:hAnsi="Times New Roman"/>
          <w:sz w:val="22"/>
          <w:szCs w:val="22"/>
        </w:rPr>
      </w:pPr>
      <w:r>
        <w:rPr>
          <w:rFonts w:ascii="Times New Roman" w:hAnsi="Times New Roman"/>
          <w:sz w:val="22"/>
          <w:szCs w:val="22"/>
        </w:rPr>
        <w:t>2.1</w:t>
      </w:r>
      <w:r>
        <w:rPr>
          <w:rFonts w:ascii="Times New Roman" w:hAnsi="Times New Roman"/>
          <w:sz w:val="22"/>
          <w:szCs w:val="22"/>
        </w:rPr>
        <w:tab/>
        <w:t>The language used shall be English.</w:t>
      </w:r>
    </w:p>
    <w:p w14:paraId="479FE584" w14:textId="77777777" w:rsidR="0053342A" w:rsidRDefault="008B0FBD">
      <w:pPr>
        <w:spacing w:before="240"/>
        <w:ind w:left="1134" w:hanging="1134"/>
        <w:jc w:val="both"/>
        <w:rPr>
          <w:rFonts w:ascii="Times New Roman" w:hAnsi="Times New Roman"/>
          <w:b/>
          <w:sz w:val="24"/>
          <w:szCs w:val="24"/>
        </w:rPr>
      </w:pPr>
      <w:bookmarkStart w:id="4" w:name="_Toc124934897"/>
      <w:r>
        <w:rPr>
          <w:rFonts w:ascii="Times New Roman" w:hAnsi="Times New Roman"/>
          <w:b/>
          <w:sz w:val="24"/>
          <w:szCs w:val="24"/>
        </w:rPr>
        <w:lastRenderedPageBreak/>
        <w:t>Article 4</w:t>
      </w:r>
      <w:r>
        <w:rPr>
          <w:rFonts w:ascii="Times New Roman" w:hAnsi="Times New Roman"/>
          <w:b/>
          <w:sz w:val="24"/>
          <w:szCs w:val="24"/>
        </w:rPr>
        <w:tab/>
        <w:t>Communications</w:t>
      </w:r>
      <w:bookmarkEnd w:id="4"/>
    </w:p>
    <w:p w14:paraId="5C34E167" w14:textId="77777777" w:rsidR="0053342A" w:rsidRDefault="008B0FBD">
      <w:pPr>
        <w:ind w:left="1134" w:hanging="567"/>
        <w:rPr>
          <w:rFonts w:ascii="Times New Roman" w:hAnsi="Times New Roman"/>
          <w:sz w:val="22"/>
          <w:szCs w:val="22"/>
        </w:rPr>
      </w:pPr>
      <w:r>
        <w:rPr>
          <w:rFonts w:ascii="Times New Roman" w:hAnsi="Times New Roman"/>
          <w:sz w:val="22"/>
          <w:szCs w:val="22"/>
        </w:rPr>
        <w:t>4.1</w:t>
      </w:r>
      <w:r>
        <w:rPr>
          <w:rFonts w:ascii="Times New Roman" w:hAnsi="Times New Roman"/>
          <w:sz w:val="22"/>
          <w:szCs w:val="22"/>
        </w:rPr>
        <w:tab/>
      </w:r>
      <w:bookmarkStart w:id="5" w:name="_Hlk133420374"/>
      <w:r>
        <w:rPr>
          <w:rFonts w:ascii="Times New Roman" w:hAnsi="Times New Roman"/>
          <w:sz w:val="22"/>
          <w:szCs w:val="22"/>
        </w:rPr>
        <w:t>Communication details</w:t>
      </w:r>
    </w:p>
    <w:p w14:paraId="73B80E32" w14:textId="77777777" w:rsidR="0053342A" w:rsidRDefault="008B0FBD">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4.4</w:t>
      </w:r>
      <w:r>
        <w:rPr>
          <w:rFonts w:ascii="Times New Roman" w:hAnsi="Times New Roman"/>
          <w:sz w:val="22"/>
          <w:szCs w:val="22"/>
        </w:rPr>
        <w:tab/>
        <w:t>Communication via electronic exchange system (EES)</w:t>
      </w:r>
      <w:r>
        <w:rPr>
          <w:rFonts w:ascii="Times New Roman" w:hAnsi="Times New Roman"/>
          <w:b/>
          <w:bCs/>
          <w:sz w:val="22"/>
          <w:szCs w:val="22"/>
        </w:rPr>
        <w:t> </w:t>
      </w:r>
    </w:p>
    <w:p w14:paraId="770595F0" w14:textId="77777777" w:rsidR="0053342A" w:rsidRDefault="008B0FBD">
      <w:pPr>
        <w:spacing w:before="0"/>
        <w:ind w:left="1134"/>
        <w:jc w:val="both"/>
        <w:rPr>
          <w:rFonts w:ascii="Times New Roman" w:hAnsi="Times New Roman"/>
          <w:sz w:val="22"/>
          <w:szCs w:val="22"/>
        </w:rPr>
      </w:pPr>
      <w:r>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2C56091B" w14:textId="77777777" w:rsidR="0053342A" w:rsidRDefault="008B0FBD">
      <w:pPr>
        <w:spacing w:before="0"/>
        <w:ind w:left="1134"/>
        <w:jc w:val="both"/>
        <w:textAlignment w:val="baseline"/>
        <w:rPr>
          <w:rFonts w:ascii="Times New Roman" w:hAnsi="Times New Roman"/>
          <w:snapToGrid/>
          <w:sz w:val="24"/>
          <w:szCs w:val="24"/>
          <w:lang w:val="en-US" w:eastAsia="fr-BE"/>
        </w:rPr>
      </w:pPr>
      <w:r>
        <w:rPr>
          <w:rFonts w:ascii="Times New Roman" w:hAnsi="Times New Roman"/>
          <w:snapToGrid/>
          <w:sz w:val="22"/>
          <w:szCs w:val="22"/>
          <w:lang w:val="en-US" w:eastAsia="fr-BE"/>
        </w:rPr>
        <w:t xml:space="preserve">After the entry into force of this </w:t>
      </w:r>
      <w:r>
        <w:rPr>
          <w:rFonts w:ascii="Times New Roman" w:hAnsi="Times New Roman"/>
          <w:snapToGrid/>
          <w:color w:val="000000"/>
          <w:sz w:val="22"/>
          <w:szCs w:val="22"/>
          <w:lang w:eastAsia="fr-BE"/>
        </w:rPr>
        <w:t>contract</w:t>
      </w:r>
      <w:r>
        <w:rPr>
          <w:rFonts w:ascii="Times New Roman" w:hAnsi="Times New Roman"/>
          <w:snapToGrid/>
          <w:sz w:val="22"/>
          <w:szCs w:val="22"/>
          <w:lang w:val="en-US" w:eastAsia="fr-BE"/>
        </w:rPr>
        <w:t xml:space="preserve">, at any time during its course the contracting authority may formally notify in writing the contractor that </w:t>
      </w:r>
      <w:r>
        <w:rPr>
          <w:rFonts w:ascii="Times New Roman" w:hAnsi="Times New Roman"/>
          <w:snapToGrid/>
          <w:sz w:val="22"/>
          <w:szCs w:val="22"/>
          <w:lang w:eastAsia="fr-BE"/>
        </w:rPr>
        <w:t xml:space="preserve">certain communications will be made by electronic means through the </w:t>
      </w:r>
      <w:r>
        <w:rPr>
          <w:rFonts w:ascii="Times New Roman" w:hAnsi="Times New Roman"/>
          <w:snapToGrid/>
          <w:sz w:val="22"/>
          <w:szCs w:val="22"/>
          <w:lang w:eastAsia="en-GB"/>
        </w:rPr>
        <w:t>EU Funding &amp; Tenders Portal (the</w:t>
      </w:r>
      <w:r>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Pr>
            <w:rFonts w:ascii="Times New Roman" w:hAnsi="Times New Roman"/>
            <w:snapToGrid/>
            <w:color w:val="0000FF"/>
            <w:sz w:val="22"/>
            <w:szCs w:val="22"/>
            <w:u w:val="single"/>
            <w:lang w:eastAsia="fr-BE"/>
          </w:rPr>
          <w:t>https://ec.europa.eu/info/funding-tenders/opportunities/portal/</w:t>
        </w:r>
      </w:hyperlink>
      <w:r>
        <w:rPr>
          <w:rFonts w:ascii="Times New Roman" w:hAnsi="Times New Roman"/>
          <w:snapToGrid/>
          <w:sz w:val="22"/>
          <w:szCs w:val="22"/>
          <w:lang w:eastAsia="fr-BE"/>
        </w:rPr>
        <w:t xml:space="preserve"> </w:t>
      </w:r>
      <w:r>
        <w:rPr>
          <w:rFonts w:ascii="Times New Roman" w:hAnsi="Times New Roman"/>
          <w:snapToGrid/>
          <w:sz w:val="22"/>
          <w:szCs w:val="22"/>
          <w:lang w:val="en-US" w:eastAsia="fr-BE"/>
        </w:rPr>
        <w:t xml:space="preserve">The notification shall indicate whether all or only certain communications under the </w:t>
      </w:r>
      <w:r>
        <w:rPr>
          <w:rFonts w:ascii="Times New Roman" w:hAnsi="Times New Roman"/>
          <w:snapToGrid/>
          <w:color w:val="000000"/>
          <w:sz w:val="22"/>
          <w:szCs w:val="22"/>
          <w:lang w:eastAsia="fr-BE"/>
        </w:rPr>
        <w:t>contract</w:t>
      </w:r>
      <w:r>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Pr>
          <w:rFonts w:ascii="Times New Roman" w:hAnsi="Times New Roman"/>
          <w:snapToGrid/>
          <w:sz w:val="22"/>
          <w:szCs w:val="22"/>
          <w:lang w:eastAsia="fr-BE"/>
        </w:rPr>
        <w:t xml:space="preserve"> The activation of the use of the Portal shall be </w:t>
      </w:r>
      <w:r>
        <w:rPr>
          <w:rFonts w:ascii="Times New Roman" w:hAnsi="Times New Roman"/>
          <w:snapToGrid/>
          <w:sz w:val="22"/>
          <w:szCs w:val="22"/>
          <w:lang w:val="en-US" w:eastAsia="fr-BE"/>
        </w:rPr>
        <w:t>at no additional cost for the contracting authority</w:t>
      </w:r>
      <w:r>
        <w:rPr>
          <w:rFonts w:ascii="Times New Roman" w:hAnsi="Times New Roman"/>
          <w:snapToGrid/>
          <w:sz w:val="22"/>
          <w:szCs w:val="22"/>
          <w:lang w:eastAsia="fr-BE"/>
        </w:rPr>
        <w:t>.</w:t>
      </w:r>
    </w:p>
    <w:p w14:paraId="7BA82074" w14:textId="77777777" w:rsidR="0053342A" w:rsidRDefault="008B0FBD">
      <w:pPr>
        <w:spacing w:before="0"/>
        <w:ind w:left="1134"/>
        <w:jc w:val="both"/>
        <w:textAlignment w:val="baseline"/>
        <w:rPr>
          <w:rFonts w:ascii="Times New Roman" w:hAnsi="Times New Roman"/>
          <w:snapToGrid/>
          <w:sz w:val="24"/>
          <w:szCs w:val="24"/>
          <w:lang w:val="en-IE" w:eastAsia="fr-BE"/>
        </w:rPr>
      </w:pPr>
      <w:r>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Pr>
          <w:rFonts w:ascii="Times New Roman" w:hAnsi="Times New Roman"/>
          <w:snapToGrid/>
          <w:color w:val="000000"/>
          <w:sz w:val="22"/>
          <w:szCs w:val="22"/>
          <w:lang w:eastAsia="fr-BE"/>
        </w:rPr>
        <w:t>contract</w:t>
      </w:r>
      <w:r>
        <w:rPr>
          <w:rFonts w:ascii="Times New Roman" w:hAnsi="Times New Roman"/>
          <w:snapToGrid/>
          <w:sz w:val="22"/>
          <w:szCs w:val="22"/>
          <w:lang w:eastAsia="fr-BE"/>
        </w:rPr>
        <w:t xml:space="preserve"> shall be made through the </w:t>
      </w:r>
      <w:r>
        <w:rPr>
          <w:rFonts w:ascii="Times New Roman" w:hAnsi="Times New Roman"/>
          <w:bCs/>
          <w:snapToGrid/>
          <w:sz w:val="22"/>
          <w:szCs w:val="22"/>
          <w:lang w:eastAsia="fr-BE"/>
        </w:rPr>
        <w:t>Portal</w:t>
      </w:r>
      <w:r>
        <w:rPr>
          <w:rFonts w:ascii="Times New Roman" w:hAnsi="Times New Roman"/>
          <w:bCs/>
          <w:snapToGrid/>
          <w:sz w:val="22"/>
          <w:szCs w:val="22"/>
          <w:lang w:val="en-IE" w:eastAsia="fr-BE"/>
        </w:rPr>
        <w:t xml:space="preserve"> </w:t>
      </w:r>
      <w:r>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7BF20590" w14:textId="77777777" w:rsidR="0053342A" w:rsidRDefault="008B0FBD">
      <w:pPr>
        <w:spacing w:before="0"/>
        <w:ind w:left="1134"/>
        <w:jc w:val="both"/>
        <w:textAlignment w:val="baseline"/>
        <w:rPr>
          <w:rFonts w:ascii="Times New Roman" w:hAnsi="Times New Roman"/>
          <w:snapToGrid/>
          <w:sz w:val="24"/>
          <w:szCs w:val="24"/>
        </w:rPr>
      </w:pPr>
      <w:r>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0ECC563C" w14:textId="77777777" w:rsidR="0053342A" w:rsidRDefault="008B0FBD">
      <w:pPr>
        <w:spacing w:before="0"/>
        <w:ind w:left="1134"/>
        <w:jc w:val="both"/>
        <w:textAlignment w:val="baseline"/>
        <w:rPr>
          <w:rFonts w:ascii="Times New Roman" w:hAnsi="Times New Roman"/>
          <w:snapToGrid/>
          <w:sz w:val="24"/>
          <w:lang w:eastAsia="fr-BE"/>
        </w:rPr>
      </w:pPr>
      <w:r>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5014E515" w14:textId="77777777" w:rsidR="0053342A" w:rsidRDefault="008B0FBD">
      <w:pPr>
        <w:spacing w:before="0"/>
        <w:ind w:left="1134"/>
        <w:jc w:val="both"/>
        <w:textAlignment w:val="baseline"/>
        <w:rPr>
          <w:rFonts w:ascii="Times New Roman" w:hAnsi="Times New Roman"/>
          <w:snapToGrid/>
          <w:sz w:val="22"/>
          <w:szCs w:val="22"/>
          <w:lang w:eastAsia="fr-BE"/>
        </w:rPr>
      </w:pPr>
      <w:r>
        <w:rPr>
          <w:rFonts w:ascii="Times New Roman" w:hAnsi="Times New Roman"/>
          <w:snapToGrid/>
          <w:sz w:val="22"/>
          <w:szCs w:val="22"/>
          <w:lang w:eastAsia="fr-BE"/>
        </w:rPr>
        <w:t xml:space="preserve">During the course of the </w:t>
      </w:r>
      <w:r>
        <w:rPr>
          <w:rFonts w:ascii="Times New Roman" w:hAnsi="Times New Roman"/>
          <w:snapToGrid/>
          <w:color w:val="000000"/>
          <w:sz w:val="22"/>
          <w:szCs w:val="22"/>
          <w:lang w:eastAsia="fr-BE"/>
        </w:rPr>
        <w:t>contract</w:t>
      </w:r>
      <w:r>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Pr>
          <w:rFonts w:ascii="Times New Roman" w:hAnsi="Times New Roman"/>
          <w:snapToGrid/>
          <w:sz w:val="22"/>
          <w:szCs w:val="22"/>
          <w:lang w:val="en-US" w:eastAsia="fr-BE"/>
        </w:rPr>
        <w:t>at no additional cost for the contracting authority</w:t>
      </w:r>
      <w:r>
        <w:rPr>
          <w:rFonts w:ascii="Times New Roman" w:hAnsi="Times New Roman"/>
          <w:snapToGrid/>
          <w:sz w:val="22"/>
          <w:szCs w:val="22"/>
          <w:lang w:eastAsia="fr-BE"/>
        </w:rPr>
        <w:t>.</w:t>
      </w:r>
    </w:p>
    <w:p w14:paraId="4CA533B0" w14:textId="77777777" w:rsidR="0053342A" w:rsidRDefault="008B0FBD">
      <w:pPr>
        <w:spacing w:before="0" w:after="240"/>
        <w:ind w:left="1134"/>
        <w:jc w:val="both"/>
        <w:rPr>
          <w:rFonts w:ascii="Times New Roman" w:hAnsi="Times New Roman"/>
          <w:snapToGrid/>
          <w:color w:val="000000"/>
          <w:sz w:val="22"/>
          <w:szCs w:val="22"/>
          <w:lang w:eastAsia="fr-BE"/>
        </w:rPr>
      </w:pPr>
      <w:r>
        <w:rPr>
          <w:rFonts w:ascii="Times New Roman" w:hAnsi="Times New Roman"/>
          <w:snapToGrid/>
          <w:sz w:val="22"/>
          <w:szCs w:val="22"/>
          <w:lang w:eastAsia="fr-BE"/>
        </w:rPr>
        <w:t xml:space="preserve">In case of discrepancy between the clauses of the </w:t>
      </w:r>
      <w:r>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8BCD7B4" w14:textId="77777777" w:rsidR="0053342A" w:rsidRDefault="008B0FBD">
      <w:pPr>
        <w:ind w:left="1134" w:hanging="992"/>
        <w:jc w:val="both"/>
        <w:rPr>
          <w:rFonts w:ascii="Times New Roman" w:hAnsi="Times New Roman"/>
          <w:iCs/>
          <w:sz w:val="22"/>
          <w:szCs w:val="22"/>
        </w:rPr>
      </w:pPr>
      <w:r>
        <w:rPr>
          <w:rFonts w:ascii="Times New Roman" w:hAnsi="Times New Roman"/>
          <w:sz w:val="22"/>
          <w:szCs w:val="22"/>
        </w:rPr>
        <w:t>4.5 &amp; 4.6</w:t>
      </w:r>
      <w:r>
        <w:rPr>
          <w:rFonts w:ascii="Times New Roman" w:hAnsi="Times New Roman"/>
          <w:sz w:val="22"/>
          <w:szCs w:val="22"/>
        </w:rPr>
        <w:tab/>
      </w:r>
      <w:r>
        <w:rPr>
          <w:rFonts w:ascii="Times New Roman" w:hAnsi="Times New Roman"/>
          <w:iCs/>
          <w:sz w:val="22"/>
          <w:szCs w:val="22"/>
        </w:rPr>
        <w:t>Mail or email communication </w:t>
      </w:r>
    </w:p>
    <w:p w14:paraId="7FABFC63" w14:textId="77777777" w:rsidR="0053342A" w:rsidRDefault="008B0FBD">
      <w:pPr>
        <w:keepNext/>
        <w:keepLines/>
        <w:spacing w:before="0"/>
        <w:ind w:left="1134"/>
        <w:jc w:val="both"/>
        <w:rPr>
          <w:rFonts w:ascii="Times New Roman" w:hAnsi="Times New Roman"/>
          <w:snapToGrid/>
          <w:sz w:val="22"/>
          <w:szCs w:val="22"/>
          <w:lang w:eastAsia="en-GB"/>
        </w:rPr>
      </w:pPr>
      <w:r>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03FE66AB" w14:textId="77777777" w:rsidR="0053342A" w:rsidRDefault="008B0FBD">
      <w:pPr>
        <w:spacing w:before="0"/>
        <w:ind w:left="1134"/>
        <w:jc w:val="both"/>
        <w:textAlignment w:val="baseline"/>
        <w:rPr>
          <w:rFonts w:ascii="Times New Roman" w:hAnsi="Times New Roman"/>
          <w:snapToGrid/>
          <w:sz w:val="24"/>
          <w:szCs w:val="24"/>
          <w:lang w:eastAsia="fr-BE"/>
        </w:rPr>
      </w:pPr>
      <w:r>
        <w:rPr>
          <w:rFonts w:ascii="Times New Roman" w:hAnsi="Times New Roman"/>
          <w:snapToGrid/>
          <w:sz w:val="22"/>
          <w:szCs w:val="22"/>
          <w:lang w:eastAsia="fr-BE"/>
        </w:rPr>
        <w:t xml:space="preserve">For the purpose of this </w:t>
      </w:r>
      <w:r>
        <w:rPr>
          <w:rFonts w:ascii="Times New Roman" w:hAnsi="Times New Roman"/>
          <w:snapToGrid/>
          <w:color w:val="000000"/>
          <w:sz w:val="22"/>
          <w:szCs w:val="22"/>
          <w:lang w:eastAsia="fr-BE"/>
        </w:rPr>
        <w:t>contract</w:t>
      </w:r>
      <w:r>
        <w:rPr>
          <w:rFonts w:ascii="Times New Roman" w:hAnsi="Times New Roman"/>
          <w:snapToGrid/>
          <w:sz w:val="22"/>
          <w:szCs w:val="22"/>
          <w:lang w:eastAsia="fr-BE"/>
        </w:rPr>
        <w:t>, mail or email communications must be sent to the following addresses: </w:t>
      </w:r>
    </w:p>
    <w:p w14:paraId="51B5559C" w14:textId="77777777" w:rsidR="0053342A" w:rsidRDefault="008B0FBD">
      <w:pPr>
        <w:spacing w:before="0"/>
        <w:ind w:left="1134"/>
        <w:textAlignment w:val="baseline"/>
        <w:rPr>
          <w:rFonts w:ascii="Times New Roman" w:hAnsi="Times New Roman"/>
          <w:snapToGrid/>
          <w:sz w:val="22"/>
          <w:szCs w:val="22"/>
          <w:lang w:eastAsia="fr-BE"/>
        </w:rPr>
      </w:pPr>
      <w:r>
        <w:rPr>
          <w:rFonts w:ascii="Times New Roman" w:hAnsi="Times New Roman"/>
          <w:snapToGrid/>
          <w:sz w:val="22"/>
          <w:szCs w:val="22"/>
          <w:lang w:eastAsia="fr-BE"/>
        </w:rPr>
        <w:t>Contracting authority: </w:t>
      </w:r>
    </w:p>
    <w:p w14:paraId="34A210F2" w14:textId="77777777" w:rsidR="0053342A" w:rsidRDefault="008B0FBD">
      <w:pPr>
        <w:ind w:left="1254"/>
        <w:rPr>
          <w:rFonts w:ascii="Times New Roman" w:hAnsi="Times New Roman"/>
        </w:rPr>
      </w:pPr>
      <w:r>
        <w:rPr>
          <w:rFonts w:ascii="Times New Roman" w:hAnsi="Times New Roman"/>
          <w:sz w:val="22"/>
          <w:szCs w:val="22"/>
          <w:lang w:val="en-IE"/>
        </w:rPr>
        <w:lastRenderedPageBreak/>
        <w:t xml:space="preserve">Full name: </w:t>
      </w:r>
      <w:r>
        <w:rPr>
          <w:rFonts w:ascii="Times New Roman" w:hAnsi="Times New Roman"/>
          <w:sz w:val="22"/>
          <w:szCs w:val="22"/>
          <w:lang w:val="en-US"/>
        </w:rPr>
        <w:t>Ministry of Finance, Customs Administration</w:t>
      </w:r>
      <w:r>
        <w:rPr>
          <w:rFonts w:ascii="Times New Roman" w:hAnsi="Times New Roman"/>
          <w:sz w:val="22"/>
          <w:szCs w:val="22"/>
        </w:rPr>
        <w:t xml:space="preserve"> of the Republic of North Macedonia</w:t>
      </w:r>
      <w:r>
        <w:rPr>
          <w:rFonts w:ascii="Times New Roman" w:hAnsi="Times New Roman"/>
          <w:sz w:val="22"/>
          <w:szCs w:val="22"/>
          <w:lang w:val="en-IE"/>
        </w:rPr>
        <w:t xml:space="preserve"> </w:t>
      </w:r>
    </w:p>
    <w:p w14:paraId="4870F47F" w14:textId="77777777" w:rsidR="0053342A" w:rsidRDefault="008B0FBD">
      <w:pPr>
        <w:keepNext/>
        <w:keepLines/>
        <w:ind w:left="534" w:firstLine="720"/>
        <w:rPr>
          <w:rFonts w:ascii="Times New Roman" w:hAnsi="Times New Roman"/>
          <w:color w:val="000000"/>
          <w:sz w:val="22"/>
          <w:szCs w:val="22"/>
        </w:rPr>
      </w:pPr>
      <w:r>
        <w:rPr>
          <w:rFonts w:ascii="Times New Roman" w:hAnsi="Times New Roman"/>
          <w:sz w:val="22"/>
          <w:szCs w:val="22"/>
          <w:lang w:val="en-IE"/>
        </w:rPr>
        <w:t xml:space="preserve">Full official address: </w:t>
      </w:r>
      <w:r>
        <w:rPr>
          <w:rFonts w:ascii="Times New Roman" w:hAnsi="Times New Roman"/>
          <w:sz w:val="22"/>
          <w:szCs w:val="22"/>
        </w:rPr>
        <w:t xml:space="preserve">Str. </w:t>
      </w:r>
      <w:r>
        <w:rPr>
          <w:rFonts w:ascii="Times New Roman" w:hAnsi="Times New Roman"/>
          <w:sz w:val="22"/>
          <w:szCs w:val="22"/>
          <w:lang w:val="en-US"/>
        </w:rPr>
        <w:t xml:space="preserve">Lazar Lichenoski </w:t>
      </w:r>
      <w:r>
        <w:rPr>
          <w:rFonts w:ascii="Times New Roman" w:hAnsi="Times New Roman"/>
          <w:sz w:val="22"/>
          <w:szCs w:val="22"/>
        </w:rPr>
        <w:t>N</w:t>
      </w:r>
      <w:r>
        <w:rPr>
          <w:rFonts w:ascii="Times New Roman" w:hAnsi="Times New Roman"/>
          <w:sz w:val="22"/>
          <w:szCs w:val="22"/>
          <w:lang w:val="en-US"/>
        </w:rPr>
        <w:t>o.13</w:t>
      </w:r>
      <w:r>
        <w:rPr>
          <w:rFonts w:ascii="Times New Roman" w:hAnsi="Times New Roman"/>
          <w:sz w:val="22"/>
          <w:szCs w:val="22"/>
        </w:rPr>
        <w:t>, 1000, Skopje</w:t>
      </w:r>
    </w:p>
    <w:p w14:paraId="30608B26" w14:textId="77777777" w:rsidR="0053342A" w:rsidRDefault="008B0FBD">
      <w:pPr>
        <w:pStyle w:val="paragraph"/>
        <w:spacing w:before="0" w:beforeAutospacing="0" w:after="360" w:afterAutospacing="0"/>
        <w:ind w:left="1196"/>
        <w:textAlignment w:val="baseline"/>
        <w:rPr>
          <w:sz w:val="22"/>
          <w:szCs w:val="22"/>
          <w:lang w:val="en-IE"/>
        </w:rPr>
      </w:pPr>
      <w:r>
        <w:rPr>
          <w:sz w:val="22"/>
          <w:szCs w:val="22"/>
          <w:lang w:val="en-IE"/>
        </w:rPr>
        <w:t xml:space="preserve">Email: </w:t>
      </w:r>
      <w:hyperlink r:id="rId9" w:history="1">
        <w:r>
          <w:rPr>
            <w:rStyle w:val="Hyperlink"/>
            <w:sz w:val="22"/>
            <w:szCs w:val="22"/>
          </w:rPr>
          <w:t>IPAprojects@customs.gov.mk</w:t>
        </w:r>
      </w:hyperlink>
    </w:p>
    <w:p w14:paraId="02C6F093" w14:textId="77777777" w:rsidR="0053342A" w:rsidRDefault="008B0FBD">
      <w:pPr>
        <w:spacing w:before="100" w:beforeAutospacing="1" w:after="100" w:afterAutospacing="1"/>
        <w:ind w:left="1194"/>
        <w:textAlignment w:val="baseline"/>
        <w:rPr>
          <w:rFonts w:ascii="Times New Roman" w:hAnsi="Times New Roman"/>
          <w:snapToGrid/>
          <w:sz w:val="22"/>
          <w:szCs w:val="22"/>
          <w:lang w:eastAsia="fr-BE"/>
        </w:rPr>
      </w:pPr>
      <w:r>
        <w:rPr>
          <w:rFonts w:ascii="Times New Roman" w:hAnsi="Times New Roman"/>
          <w:snapToGrid/>
          <w:sz w:val="22"/>
          <w:szCs w:val="22"/>
          <w:lang w:eastAsia="fr-BE"/>
        </w:rPr>
        <w:t>Contractor (or leader in the case of a joint tender): </w:t>
      </w:r>
    </w:p>
    <w:bookmarkEnd w:id="6"/>
    <w:p w14:paraId="2507DA9F" w14:textId="77777777" w:rsidR="0053342A" w:rsidRDefault="008B0FBD">
      <w:pPr>
        <w:pStyle w:val="paragraph"/>
        <w:spacing w:before="0" w:beforeAutospacing="0"/>
        <w:ind w:left="1194"/>
        <w:textAlignment w:val="baseline"/>
        <w:rPr>
          <w:rStyle w:val="normaltextrun"/>
        </w:rPr>
      </w:pPr>
      <w:r>
        <w:rPr>
          <w:rStyle w:val="normaltextrun"/>
          <w:sz w:val="22"/>
          <w:szCs w:val="22"/>
          <w:lang w:val="en-GB"/>
        </w:rPr>
        <w:t>Full name: _______________</w:t>
      </w:r>
    </w:p>
    <w:p w14:paraId="395AC77A" w14:textId="77777777" w:rsidR="0053342A" w:rsidRDefault="008B0FBD">
      <w:pPr>
        <w:pStyle w:val="paragraph"/>
        <w:spacing w:before="0" w:beforeAutospacing="0"/>
        <w:ind w:left="1194"/>
        <w:textAlignment w:val="baseline"/>
        <w:rPr>
          <w:rStyle w:val="normaltextrun"/>
        </w:rPr>
      </w:pPr>
      <w:r>
        <w:rPr>
          <w:rStyle w:val="normaltextrun"/>
          <w:sz w:val="22"/>
          <w:szCs w:val="22"/>
          <w:lang w:val="en-GB"/>
        </w:rPr>
        <w:t>Function:</w:t>
      </w:r>
      <w:r>
        <w:rPr>
          <w:rStyle w:val="normaltextrun"/>
        </w:rPr>
        <w:t> </w:t>
      </w:r>
      <w:r>
        <w:rPr>
          <w:rStyle w:val="normaltextrun"/>
          <w:sz w:val="22"/>
          <w:szCs w:val="22"/>
          <w:lang w:val="en-GB"/>
        </w:rPr>
        <w:t>_______________</w:t>
      </w:r>
    </w:p>
    <w:p w14:paraId="6AA36943" w14:textId="77777777" w:rsidR="0053342A" w:rsidRDefault="008B0FBD">
      <w:pPr>
        <w:pStyle w:val="paragraph"/>
        <w:spacing w:before="0" w:beforeAutospacing="0"/>
        <w:ind w:left="1194"/>
        <w:textAlignment w:val="baseline"/>
        <w:rPr>
          <w:rStyle w:val="normaltextrun"/>
        </w:rPr>
      </w:pPr>
      <w:r>
        <w:rPr>
          <w:rStyle w:val="normaltextrun"/>
          <w:sz w:val="22"/>
          <w:szCs w:val="22"/>
          <w:lang w:val="en-GB"/>
        </w:rPr>
        <w:t>Company name: _______________</w:t>
      </w:r>
    </w:p>
    <w:p w14:paraId="1A0A164B" w14:textId="77777777" w:rsidR="0053342A" w:rsidRDefault="008B0FBD">
      <w:pPr>
        <w:pStyle w:val="paragraph"/>
        <w:spacing w:before="0" w:beforeAutospacing="0"/>
        <w:ind w:left="1194"/>
        <w:textAlignment w:val="baseline"/>
        <w:rPr>
          <w:rStyle w:val="normaltextrun"/>
        </w:rPr>
      </w:pPr>
      <w:r>
        <w:rPr>
          <w:rStyle w:val="normaltextrun"/>
          <w:sz w:val="22"/>
          <w:szCs w:val="22"/>
          <w:lang w:val="en-GB"/>
        </w:rPr>
        <w:t>Full official address:</w:t>
      </w:r>
      <w:r>
        <w:rPr>
          <w:rStyle w:val="normaltextrun"/>
        </w:rPr>
        <w:t> </w:t>
      </w:r>
      <w:r>
        <w:rPr>
          <w:rStyle w:val="normaltextrun"/>
          <w:sz w:val="22"/>
          <w:szCs w:val="22"/>
          <w:lang w:val="en-GB"/>
        </w:rPr>
        <w:t>_______________</w:t>
      </w:r>
    </w:p>
    <w:p w14:paraId="100604C1" w14:textId="77777777" w:rsidR="0053342A" w:rsidRDefault="008B0FBD">
      <w:pPr>
        <w:pStyle w:val="paragraph"/>
        <w:spacing w:before="0" w:beforeAutospacing="0"/>
        <w:ind w:left="1194"/>
        <w:textAlignment w:val="baseline"/>
        <w:rPr>
          <w:sz w:val="22"/>
          <w:szCs w:val="22"/>
          <w:lang w:val="en-GB"/>
        </w:rPr>
      </w:pPr>
      <w:r>
        <w:rPr>
          <w:rStyle w:val="normaltextrun"/>
          <w:sz w:val="22"/>
          <w:szCs w:val="22"/>
          <w:lang w:val="en-GB"/>
        </w:rPr>
        <w:t>Email: _______________</w:t>
      </w:r>
    </w:p>
    <w:p w14:paraId="51F11ADB" w14:textId="77777777" w:rsidR="0053342A" w:rsidRDefault="008B0FBD">
      <w:pPr>
        <w:spacing w:before="240"/>
        <w:ind w:left="1134" w:hanging="1134"/>
        <w:jc w:val="both"/>
        <w:rPr>
          <w:rFonts w:ascii="Times New Roman" w:hAnsi="Times New Roman"/>
          <w:b/>
          <w:sz w:val="24"/>
          <w:szCs w:val="24"/>
        </w:rPr>
      </w:pPr>
      <w:r>
        <w:rPr>
          <w:rFonts w:ascii="Times New Roman" w:hAnsi="Times New Roman"/>
          <w:b/>
          <w:sz w:val="24"/>
          <w:szCs w:val="24"/>
        </w:rPr>
        <w:t xml:space="preserve"> Article 6</w:t>
      </w:r>
      <w:r>
        <w:rPr>
          <w:rFonts w:ascii="Times New Roman" w:hAnsi="Times New Roman"/>
          <w:b/>
          <w:sz w:val="24"/>
          <w:szCs w:val="24"/>
        </w:rPr>
        <w:tab/>
        <w:t>Subcontracting</w:t>
      </w:r>
    </w:p>
    <w:p w14:paraId="29A02CFC" w14:textId="77777777" w:rsidR="0053342A" w:rsidRDefault="008B0FBD">
      <w:pPr>
        <w:widowControl w:val="0"/>
        <w:ind w:left="1134" w:hanging="567"/>
        <w:jc w:val="both"/>
        <w:rPr>
          <w:rFonts w:ascii="Times New Roman" w:hAnsi="Times New Roman"/>
          <w:sz w:val="22"/>
          <w:szCs w:val="22"/>
        </w:rPr>
      </w:pPr>
      <w:r>
        <w:rPr>
          <w:rFonts w:ascii="Times New Roman" w:hAnsi="Times New Roman"/>
          <w:sz w:val="22"/>
          <w:szCs w:val="22"/>
        </w:rPr>
        <w:t>6.3</w:t>
      </w:r>
      <w:r>
        <w:rPr>
          <w:rFonts w:ascii="Times New Roman" w:hAnsi="Times New Roman"/>
          <w:sz w:val="22"/>
          <w:szCs w:val="22"/>
        </w:rPr>
        <w:tab/>
        <w:t>Not applicable</w:t>
      </w:r>
    </w:p>
    <w:p w14:paraId="00EA88D5" w14:textId="77777777" w:rsidR="0053342A" w:rsidRDefault="008B0FBD">
      <w:pPr>
        <w:keepNext/>
        <w:spacing w:before="240"/>
        <w:ind w:left="1134" w:hanging="1134"/>
        <w:jc w:val="both"/>
        <w:rPr>
          <w:rFonts w:ascii="Times New Roman" w:hAnsi="Times New Roman"/>
          <w:b/>
          <w:sz w:val="24"/>
          <w:szCs w:val="24"/>
        </w:rPr>
      </w:pPr>
      <w:bookmarkStart w:id="7" w:name="_Toc124934898"/>
      <w:r>
        <w:rPr>
          <w:rFonts w:ascii="Times New Roman" w:hAnsi="Times New Roman"/>
          <w:b/>
          <w:sz w:val="24"/>
          <w:szCs w:val="24"/>
        </w:rPr>
        <w:t>Article 7</w:t>
      </w:r>
      <w:r>
        <w:rPr>
          <w:rFonts w:ascii="Times New Roman" w:hAnsi="Times New Roman"/>
          <w:b/>
          <w:sz w:val="24"/>
          <w:szCs w:val="24"/>
        </w:rPr>
        <w:tab/>
        <w:t>Supply of documents</w:t>
      </w:r>
      <w:bookmarkEnd w:id="7"/>
    </w:p>
    <w:p w14:paraId="408FF938" w14:textId="77777777" w:rsidR="0053342A" w:rsidRDefault="008B0FBD">
      <w:pPr>
        <w:pStyle w:val="NormalWeb"/>
        <w:ind w:left="1170" w:hanging="630"/>
        <w:jc w:val="both"/>
        <w:rPr>
          <w:sz w:val="22"/>
          <w:szCs w:val="22"/>
        </w:rPr>
      </w:pPr>
      <w:bookmarkStart w:id="8" w:name="_Toc124934899"/>
      <w:r>
        <w:rPr>
          <w:sz w:val="22"/>
          <w:szCs w:val="22"/>
          <w:lang w:val="en-GB"/>
        </w:rPr>
        <w:t>7.6</w:t>
      </w:r>
      <w:r>
        <w:rPr>
          <w:sz w:val="22"/>
          <w:szCs w:val="22"/>
          <w:lang w:val="en-GB"/>
        </w:rPr>
        <w:tab/>
      </w:r>
      <w:r>
        <w:rPr>
          <w:sz w:val="22"/>
          <w:szCs w:val="22"/>
        </w:rPr>
        <w:t>The official approval of all required documents described in the Technical Specifications and in the Article 14 of the Special Conditions except the Training Plan, and provided by the Contractor, is made by the Contracting Authority during the Provisional Acceptance.</w:t>
      </w:r>
    </w:p>
    <w:p w14:paraId="6E58A8C4" w14:textId="77777777" w:rsidR="0053342A" w:rsidRDefault="008B0FBD">
      <w:pPr>
        <w:ind w:left="1170" w:hanging="8"/>
        <w:jc w:val="both"/>
        <w:rPr>
          <w:rFonts w:ascii="Times New Roman" w:hAnsi="Times New Roman"/>
          <w:sz w:val="22"/>
          <w:szCs w:val="22"/>
        </w:rPr>
      </w:pPr>
      <w:r>
        <w:rPr>
          <w:rFonts w:ascii="Times New Roman" w:hAnsi="Times New Roman"/>
          <w:sz w:val="22"/>
          <w:szCs w:val="22"/>
        </w:rPr>
        <w:t xml:space="preserve">The official approval of </w:t>
      </w:r>
      <w:r>
        <w:rPr>
          <w:rFonts w:ascii="Times New Roman" w:hAnsi="Times New Roman"/>
          <w:color w:val="000000"/>
          <w:sz w:val="22"/>
          <w:szCs w:val="22"/>
        </w:rPr>
        <w:t xml:space="preserve">the </w:t>
      </w:r>
      <w:r>
        <w:rPr>
          <w:rFonts w:ascii="Times New Roman" w:hAnsi="Times New Roman"/>
          <w:color w:val="000000"/>
          <w:sz w:val="22"/>
          <w:szCs w:val="22"/>
          <w:lang w:val="en-US"/>
        </w:rPr>
        <w:t xml:space="preserve">detailed </w:t>
      </w:r>
      <w:r>
        <w:rPr>
          <w:rFonts w:ascii="Times New Roman" w:hAnsi="Times New Roman"/>
          <w:color w:val="000000"/>
          <w:sz w:val="22"/>
          <w:szCs w:val="22"/>
        </w:rPr>
        <w:t>Training Plan described in</w:t>
      </w:r>
      <w:r>
        <w:rPr>
          <w:rFonts w:ascii="Times New Roman" w:hAnsi="Times New Roman"/>
          <w:sz w:val="22"/>
          <w:szCs w:val="22"/>
        </w:rPr>
        <w:t xml:space="preserve"> the Article 14 of the Special Conditions, provided by the Contractor is made by the Contracting Authority </w:t>
      </w:r>
      <w:r>
        <w:rPr>
          <w:rFonts w:ascii="Times New Roman" w:hAnsi="Times New Roman"/>
          <w:color w:val="000000"/>
          <w:sz w:val="22"/>
          <w:szCs w:val="22"/>
        </w:rPr>
        <w:t>within 15 days after</w:t>
      </w:r>
      <w:r>
        <w:rPr>
          <w:rFonts w:ascii="Times New Roman" w:hAnsi="Times New Roman"/>
          <w:sz w:val="22"/>
          <w:szCs w:val="22"/>
        </w:rPr>
        <w:t xml:space="preserve"> the submission of the document.</w:t>
      </w:r>
    </w:p>
    <w:p w14:paraId="5A4F612F" w14:textId="77777777" w:rsidR="0053342A" w:rsidRDefault="008B0FBD">
      <w:pPr>
        <w:spacing w:before="240"/>
        <w:ind w:left="1134" w:hanging="1134"/>
        <w:jc w:val="both"/>
        <w:rPr>
          <w:rFonts w:ascii="Times New Roman" w:hAnsi="Times New Roman"/>
          <w:b/>
          <w:sz w:val="24"/>
          <w:szCs w:val="24"/>
        </w:rPr>
      </w:pPr>
      <w:r>
        <w:rPr>
          <w:rFonts w:ascii="Times New Roman" w:hAnsi="Times New Roman"/>
          <w:b/>
          <w:sz w:val="24"/>
          <w:szCs w:val="24"/>
        </w:rPr>
        <w:t>Article 8</w:t>
      </w:r>
      <w:r>
        <w:rPr>
          <w:rFonts w:ascii="Times New Roman" w:hAnsi="Times New Roman"/>
          <w:b/>
          <w:sz w:val="24"/>
          <w:szCs w:val="24"/>
        </w:rPr>
        <w:tab/>
        <w:t>Assistance with local regulations</w:t>
      </w:r>
      <w:bookmarkEnd w:id="8"/>
    </w:p>
    <w:p w14:paraId="32503D30" w14:textId="572510C7" w:rsidR="0053342A" w:rsidRPr="00851731" w:rsidRDefault="008B0FBD">
      <w:pPr>
        <w:spacing w:before="240"/>
        <w:ind w:left="720"/>
        <w:jc w:val="both"/>
        <w:rPr>
          <w:rFonts w:ascii="Times New Roman" w:hAnsi="Times New Roman"/>
          <w:sz w:val="24"/>
          <w:szCs w:val="24"/>
          <w:lang w:val="en-US"/>
        </w:rPr>
      </w:pPr>
      <w:r>
        <w:rPr>
          <w:rFonts w:ascii="Times New Roman" w:hAnsi="Times New Roman"/>
          <w:sz w:val="22"/>
          <w:szCs w:val="22"/>
        </w:rPr>
        <w:t xml:space="preserve">Whilst the </w:t>
      </w:r>
      <w:r w:rsidRPr="00851731">
        <w:rPr>
          <w:rFonts w:ascii="Times New Roman" w:hAnsi="Times New Roman"/>
          <w:sz w:val="22"/>
          <w:szCs w:val="22"/>
        </w:rPr>
        <w:t>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 Namely, the obtaining of the import licences shall be done by the Contractor in accordance with the national legislation, in particular the Customs Code (Official Journal No. 39/2005; No. 4/2008; No. 48/2010; No. 158/2010; No. 44/2011; No. 53/2011; No. 11/2012; No. 171/</w:t>
      </w:r>
      <w:r w:rsidR="0072481F" w:rsidRPr="00851731">
        <w:rPr>
          <w:rFonts w:ascii="Times New Roman" w:hAnsi="Times New Roman"/>
          <w:sz w:val="22"/>
          <w:szCs w:val="22"/>
        </w:rPr>
        <w:t>2012, No.</w:t>
      </w:r>
      <w:r w:rsidRPr="00851731">
        <w:rPr>
          <w:rFonts w:ascii="Times New Roman" w:hAnsi="Times New Roman"/>
          <w:sz w:val="22"/>
          <w:szCs w:val="22"/>
        </w:rPr>
        <w:t xml:space="preserve"> 187/</w:t>
      </w:r>
      <w:r w:rsidR="0072481F" w:rsidRPr="00851731">
        <w:rPr>
          <w:rFonts w:ascii="Times New Roman" w:hAnsi="Times New Roman"/>
          <w:sz w:val="22"/>
          <w:szCs w:val="22"/>
        </w:rPr>
        <w:t>2013, 15</w:t>
      </w:r>
      <w:r w:rsidR="00851731" w:rsidRPr="00851731">
        <w:rPr>
          <w:rFonts w:ascii="Times New Roman" w:hAnsi="Times New Roman"/>
          <w:sz w:val="22"/>
          <w:szCs w:val="22"/>
        </w:rPr>
        <w:t>/2015, 129/2015, 154/2015, 192/2015, and 23/2016</w:t>
      </w:r>
      <w:r w:rsidRPr="00851731">
        <w:rPr>
          <w:rFonts w:ascii="Times New Roman" w:hAnsi="Times New Roman"/>
          <w:sz w:val="22"/>
          <w:szCs w:val="22"/>
        </w:rPr>
        <w:t>).</w:t>
      </w:r>
      <w:r w:rsidRPr="00851731">
        <w:rPr>
          <w:rFonts w:ascii="Times New Roman" w:hAnsi="Times New Roman"/>
          <w:sz w:val="22"/>
          <w:szCs w:val="22"/>
          <w:lang w:val="en-US"/>
        </w:rPr>
        <w:t xml:space="preserve">  </w:t>
      </w:r>
    </w:p>
    <w:p w14:paraId="4B48309B" w14:textId="77777777" w:rsidR="0053342A" w:rsidRDefault="008B0FBD">
      <w:pPr>
        <w:spacing w:before="240"/>
        <w:ind w:left="720"/>
        <w:jc w:val="both"/>
        <w:rPr>
          <w:rFonts w:ascii="Times New Roman" w:hAnsi="Times New Roman"/>
          <w:b/>
          <w:sz w:val="22"/>
          <w:szCs w:val="22"/>
        </w:rPr>
      </w:pPr>
      <w:r w:rsidRPr="00851731">
        <w:rPr>
          <w:rFonts w:ascii="Times New Roman" w:hAnsi="Times New Roman"/>
          <w:sz w:val="22"/>
          <w:szCs w:val="22"/>
        </w:rPr>
        <w:t>If the Contractor is late in applying for or fails to apply for such permits or licences then it may not claim for extensions in</w:t>
      </w:r>
      <w:r>
        <w:rPr>
          <w:rFonts w:ascii="Times New Roman" w:hAnsi="Times New Roman"/>
          <w:sz w:val="22"/>
          <w:szCs w:val="22"/>
        </w:rPr>
        <w:t xml:space="preserve"> the Period of Implementation or additional costs as a result. </w:t>
      </w:r>
    </w:p>
    <w:p w14:paraId="2B7D7FCE" w14:textId="77777777" w:rsidR="0053342A" w:rsidRDefault="008B0FBD">
      <w:pPr>
        <w:tabs>
          <w:tab w:val="left" w:pos="1134"/>
        </w:tabs>
        <w:jc w:val="both"/>
        <w:rPr>
          <w:rFonts w:ascii="Times New Roman" w:hAnsi="Times New Roman"/>
          <w:b/>
          <w:sz w:val="24"/>
          <w:szCs w:val="24"/>
        </w:rPr>
      </w:pPr>
      <w:r>
        <w:rPr>
          <w:rFonts w:ascii="Times New Roman" w:hAnsi="Times New Roman"/>
          <w:b/>
          <w:sz w:val="24"/>
          <w:szCs w:val="24"/>
        </w:rPr>
        <w:t>Article 9</w:t>
      </w:r>
      <w:r>
        <w:rPr>
          <w:rFonts w:ascii="Times New Roman" w:hAnsi="Times New Roman"/>
          <w:b/>
          <w:sz w:val="24"/>
          <w:szCs w:val="24"/>
        </w:rPr>
        <w:tab/>
        <w:t>General obligations</w:t>
      </w:r>
    </w:p>
    <w:p w14:paraId="089CBEFB" w14:textId="77777777" w:rsidR="0053342A" w:rsidRDefault="008B0FBD">
      <w:pPr>
        <w:pStyle w:val="ListNumber"/>
        <w:numPr>
          <w:ilvl w:val="0"/>
          <w:numId w:val="0"/>
        </w:numPr>
        <w:spacing w:before="120" w:after="120"/>
        <w:ind w:left="567" w:hanging="567"/>
        <w:rPr>
          <w:sz w:val="22"/>
          <w:szCs w:val="22"/>
          <w:lang w:eastAsia="zh-CN"/>
        </w:rPr>
      </w:pPr>
      <w:r>
        <w:rPr>
          <w:sz w:val="22"/>
          <w:szCs w:val="22"/>
        </w:rPr>
        <w:t>9.9</w:t>
      </w:r>
      <w:r>
        <w:rPr>
          <w:sz w:val="22"/>
          <w:szCs w:val="22"/>
        </w:rPr>
        <w:tab/>
      </w:r>
      <w:r>
        <w:rPr>
          <w:sz w:val="22"/>
          <w:szCs w:val="22"/>
          <w:lang w:eastAsia="zh-CN"/>
        </w:rPr>
        <w:t xml:space="preserve">The Contractor shall take the necessary measures to ensure the visibility of the European Union financing or co-financing. These measures must comply with the rules in the Communication and Visibility Manual for EU External Actions published </w:t>
      </w:r>
      <w:r>
        <w:rPr>
          <w:sz w:val="22"/>
          <w:szCs w:val="22"/>
        </w:rPr>
        <w:t>on the website of DG International Cooperation and Development</w:t>
      </w:r>
      <w:r>
        <w:rPr>
          <w:sz w:val="22"/>
          <w:szCs w:val="22"/>
          <w:lang w:eastAsia="zh-CN"/>
        </w:rPr>
        <w:t xml:space="preserve"> </w:t>
      </w:r>
      <w:hyperlink r:id="rId10" w:history="1">
        <w:r>
          <w:rPr>
            <w:rStyle w:val="Hyperlink"/>
            <w:sz w:val="22"/>
            <w:szCs w:val="22"/>
          </w:rPr>
          <w:t>https://international-partnerships.ec.europa.eu/system/files/2023-04/communicating-and-raising-eu-visibility-guidance-for-external-actions-july-2022_en_0.pdf</w:t>
        </w:r>
      </w:hyperlink>
      <w:r>
        <w:rPr>
          <w:sz w:val="22"/>
          <w:szCs w:val="22"/>
        </w:rPr>
        <w:t xml:space="preserve"> </w:t>
      </w:r>
    </w:p>
    <w:p w14:paraId="00575F0E" w14:textId="77777777" w:rsidR="0053342A" w:rsidRDefault="008B0FBD">
      <w:pPr>
        <w:keepNext/>
        <w:spacing w:before="240"/>
        <w:ind w:left="1134" w:hanging="1134"/>
        <w:jc w:val="both"/>
        <w:rPr>
          <w:rFonts w:ascii="Times New Roman" w:hAnsi="Times New Roman"/>
          <w:b/>
          <w:sz w:val="24"/>
          <w:szCs w:val="24"/>
        </w:rPr>
      </w:pPr>
      <w:r>
        <w:rPr>
          <w:rFonts w:ascii="Times New Roman" w:hAnsi="Times New Roman"/>
          <w:b/>
          <w:sz w:val="24"/>
          <w:szCs w:val="24"/>
        </w:rPr>
        <w:lastRenderedPageBreak/>
        <w:t>Article 10</w:t>
      </w:r>
      <w:r>
        <w:rPr>
          <w:rFonts w:ascii="Times New Roman" w:hAnsi="Times New Roman"/>
          <w:b/>
          <w:sz w:val="24"/>
          <w:szCs w:val="24"/>
        </w:rPr>
        <w:tab/>
        <w:t>Origin</w:t>
      </w:r>
    </w:p>
    <w:p w14:paraId="32E65495" w14:textId="77777777" w:rsidR="0053342A" w:rsidRDefault="008B0FBD">
      <w:pPr>
        <w:pStyle w:val="Heading2"/>
        <w:keepNext w:val="0"/>
        <w:numPr>
          <w:ilvl w:val="1"/>
          <w:numId w:val="0"/>
        </w:numPr>
        <w:spacing w:before="0"/>
        <w:ind w:left="1134" w:hanging="708"/>
        <w:jc w:val="both"/>
        <w:rPr>
          <w:rFonts w:ascii="Times New Roman" w:hAnsi="Times New Roman"/>
          <w:sz w:val="22"/>
          <w:szCs w:val="22"/>
          <w:lang w:val="en-IE"/>
        </w:rPr>
      </w:pPr>
      <w:r>
        <w:rPr>
          <w:rFonts w:ascii="Times New Roman" w:hAnsi="Times New Roman"/>
          <w:sz w:val="22"/>
          <w:szCs w:val="22"/>
          <w:lang w:val="en-GB"/>
        </w:rPr>
        <w:t>10.1</w:t>
      </w:r>
      <w:r>
        <w:rPr>
          <w:rFonts w:ascii="Times New Roman" w:hAnsi="Times New Roman"/>
          <w:sz w:val="22"/>
          <w:szCs w:val="22"/>
          <w:lang w:val="en-GB"/>
        </w:rPr>
        <w:tab/>
      </w:r>
      <w:r>
        <w:rPr>
          <w:rFonts w:ascii="Times New Roman" w:hAnsi="Times New Roman"/>
          <w:sz w:val="22"/>
          <w:szCs w:val="22"/>
          <w:lang w:val="en-IE"/>
        </w:rPr>
        <w:t xml:space="preserve">All goods purchased can originate in any country. </w:t>
      </w:r>
    </w:p>
    <w:p w14:paraId="4947B052" w14:textId="77777777" w:rsidR="0053342A" w:rsidRDefault="008B0FBD">
      <w:pPr>
        <w:spacing w:before="240"/>
        <w:ind w:left="1134" w:hanging="1134"/>
        <w:jc w:val="both"/>
        <w:rPr>
          <w:rFonts w:ascii="Times New Roman" w:hAnsi="Times New Roman"/>
          <w:b/>
          <w:sz w:val="24"/>
          <w:szCs w:val="24"/>
        </w:rPr>
      </w:pPr>
      <w:bookmarkStart w:id="9" w:name="_Toc124934901"/>
      <w:r>
        <w:rPr>
          <w:rFonts w:ascii="Times New Roman" w:hAnsi="Times New Roman"/>
          <w:b/>
          <w:sz w:val="24"/>
          <w:szCs w:val="24"/>
        </w:rPr>
        <w:t>Article 11</w:t>
      </w:r>
      <w:r>
        <w:rPr>
          <w:rFonts w:ascii="Times New Roman" w:hAnsi="Times New Roman"/>
          <w:b/>
          <w:sz w:val="24"/>
          <w:szCs w:val="24"/>
        </w:rPr>
        <w:tab/>
        <w:t>Performance guarantee</w:t>
      </w:r>
      <w:bookmarkEnd w:id="9"/>
    </w:p>
    <w:p w14:paraId="5E4419FF" w14:textId="77777777" w:rsidR="0053342A" w:rsidRDefault="008B0FBD">
      <w:pPr>
        <w:spacing w:before="0"/>
        <w:ind w:left="1134" w:hanging="709"/>
        <w:jc w:val="both"/>
        <w:rPr>
          <w:rFonts w:ascii="Times New Roman" w:hAnsi="Times New Roman"/>
          <w:sz w:val="22"/>
          <w:szCs w:val="22"/>
        </w:rPr>
      </w:pPr>
      <w:r w:rsidRPr="000E1784">
        <w:rPr>
          <w:rFonts w:ascii="Times New Roman" w:hAnsi="Times New Roman"/>
          <w:sz w:val="22"/>
          <w:szCs w:val="22"/>
        </w:rPr>
        <w:t>11.1</w:t>
      </w:r>
      <w:r w:rsidRPr="000E1784">
        <w:rPr>
          <w:rFonts w:ascii="Times New Roman" w:hAnsi="Times New Roman"/>
          <w:sz w:val="22"/>
          <w:szCs w:val="22"/>
        </w:rPr>
        <w:tab/>
        <w:t>The amount of the performance guarantee shall be 10% of the total contract price, including any amounts stipulated in addenda to the</w:t>
      </w:r>
      <w:r>
        <w:rPr>
          <w:rFonts w:ascii="Times New Roman" w:hAnsi="Times New Roman"/>
          <w:sz w:val="22"/>
          <w:szCs w:val="22"/>
        </w:rPr>
        <w:t xml:space="preserve"> contract.</w:t>
      </w:r>
    </w:p>
    <w:p w14:paraId="75A62E2A" w14:textId="77777777" w:rsidR="0053342A" w:rsidRDefault="008B0FBD">
      <w:pPr>
        <w:spacing w:before="240"/>
        <w:ind w:left="1134" w:hanging="1134"/>
        <w:jc w:val="both"/>
        <w:rPr>
          <w:rFonts w:ascii="Times New Roman" w:hAnsi="Times New Roman"/>
          <w:b/>
          <w:sz w:val="24"/>
          <w:szCs w:val="24"/>
        </w:rPr>
      </w:pPr>
      <w:bookmarkStart w:id="10" w:name="_Toc124934902"/>
      <w:r>
        <w:rPr>
          <w:rFonts w:ascii="Times New Roman" w:hAnsi="Times New Roman"/>
          <w:b/>
          <w:sz w:val="24"/>
          <w:szCs w:val="24"/>
        </w:rPr>
        <w:t>Article 12</w:t>
      </w:r>
      <w:r>
        <w:rPr>
          <w:rFonts w:ascii="Times New Roman" w:hAnsi="Times New Roman"/>
          <w:b/>
          <w:sz w:val="24"/>
          <w:szCs w:val="24"/>
        </w:rPr>
        <w:tab/>
        <w:t>Liabilities and insurance</w:t>
      </w:r>
      <w:bookmarkEnd w:id="10"/>
    </w:p>
    <w:p w14:paraId="0345FBFF" w14:textId="77777777" w:rsidR="0053342A" w:rsidRDefault="008B0FB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12.2(a), paragraph 2</w:t>
      </w:r>
      <w:r>
        <w:rPr>
          <w:rFonts w:ascii="Times New Roman" w:hAnsi="Times New Roman"/>
          <w:sz w:val="22"/>
          <w:szCs w:val="22"/>
        </w:rPr>
        <w:tab/>
        <w:t xml:space="preserve">By derogation from Article 12.2(a), paragraph 2, of the general conditions it is with submission of the first invoice for payment under the contract that the contractor shall provide </w:t>
      </w:r>
      <w:r>
        <w:rPr>
          <w:rFonts w:ascii="Times New Roman" w:hAnsi="Times New Roman"/>
          <w:color w:val="222222"/>
          <w:sz w:val="22"/>
          <w:szCs w:val="22"/>
          <w:lang w:val="en"/>
        </w:rPr>
        <w:t xml:space="preserve">the contracting authority </w:t>
      </w:r>
      <w:r>
        <w:rPr>
          <w:rFonts w:ascii="Times New Roman" w:hAnsi="Times New Roman"/>
          <w:sz w:val="22"/>
          <w:szCs w:val="22"/>
        </w:rPr>
        <w:t xml:space="preserve">with all cover notes and/or insurance certificates showing that the contractor's obligations relating to insurance are fully respected. </w:t>
      </w:r>
    </w:p>
    <w:p w14:paraId="2EE10722" w14:textId="77777777" w:rsidR="0053342A" w:rsidRDefault="008B0FBD">
      <w:pPr>
        <w:tabs>
          <w:tab w:val="left" w:pos="1843"/>
        </w:tabs>
        <w:spacing w:before="240"/>
        <w:ind w:left="1843" w:hanging="1843"/>
        <w:jc w:val="both"/>
        <w:rPr>
          <w:rFonts w:ascii="Times New Roman" w:hAnsi="Times New Roman"/>
          <w:color w:val="222222"/>
          <w:sz w:val="22"/>
          <w:szCs w:val="22"/>
          <w:lang w:val="en"/>
        </w:rPr>
      </w:pPr>
      <w:r>
        <w:rPr>
          <w:rFonts w:ascii="Times New Roman" w:hAnsi="Times New Roman"/>
          <w:sz w:val="22"/>
          <w:szCs w:val="22"/>
        </w:rPr>
        <w:t>12.2(b), paragraph 2</w:t>
      </w:r>
      <w:r>
        <w:rPr>
          <w:rFonts w:ascii="Times New Roman" w:hAnsi="Times New Roman"/>
          <w:sz w:val="22"/>
          <w:szCs w:val="22"/>
        </w:rPr>
        <w:tab/>
        <w:t xml:space="preserve">The Contractor shall insure the goods for their replacement value (110%) during delivery, commissioning and training. The insurance policy shall cover the risks during shipping and handling, storage, local transport, installation, covering losses due to traffic accidents, transport damage, theft, improper handling, fire, water, lighting, and professional malpractice, from the time of shipment (ex  factory/warehouse) until the issuance of the Provisional Acceptance Certificate. </w:t>
      </w:r>
    </w:p>
    <w:p w14:paraId="09DB5E40" w14:textId="77777777" w:rsidR="0053342A" w:rsidRDefault="008B0FBD">
      <w:pPr>
        <w:spacing w:before="240"/>
        <w:ind w:left="1134" w:hanging="1134"/>
        <w:jc w:val="both"/>
        <w:rPr>
          <w:rFonts w:ascii="Times New Roman" w:hAnsi="Times New Roman"/>
          <w:b/>
          <w:sz w:val="24"/>
          <w:szCs w:val="24"/>
        </w:rPr>
      </w:pPr>
      <w:bookmarkStart w:id="11" w:name="_Toc124934903"/>
      <w:r>
        <w:rPr>
          <w:rFonts w:ascii="Times New Roman" w:hAnsi="Times New Roman"/>
          <w:b/>
          <w:sz w:val="24"/>
          <w:szCs w:val="24"/>
        </w:rPr>
        <w:t>Article 13</w:t>
      </w:r>
      <w:r>
        <w:rPr>
          <w:rFonts w:ascii="Times New Roman" w:hAnsi="Times New Roman"/>
          <w:b/>
          <w:sz w:val="24"/>
          <w:szCs w:val="24"/>
        </w:rPr>
        <w:tab/>
      </w:r>
      <w:bookmarkEnd w:id="11"/>
      <w:r>
        <w:rPr>
          <w:rFonts w:ascii="Times New Roman" w:hAnsi="Times New Roman"/>
          <w:b/>
          <w:sz w:val="24"/>
          <w:szCs w:val="24"/>
        </w:rPr>
        <w:t>Programme of implementation of tasks</w:t>
      </w:r>
    </w:p>
    <w:p w14:paraId="3FBB7EE3" w14:textId="7AAB7930" w:rsidR="0053342A" w:rsidRDefault="008B0FBD">
      <w:pPr>
        <w:ind w:left="709" w:hanging="709"/>
        <w:jc w:val="both"/>
        <w:rPr>
          <w:rFonts w:ascii="Times New Roman" w:hAnsi="Times New Roman"/>
          <w:sz w:val="22"/>
          <w:szCs w:val="22"/>
        </w:rPr>
      </w:pPr>
      <w:r>
        <w:rPr>
          <w:rFonts w:ascii="Times New Roman" w:hAnsi="Times New Roman"/>
          <w:sz w:val="22"/>
          <w:szCs w:val="22"/>
        </w:rPr>
        <w:t>13.2</w:t>
      </w:r>
      <w:r>
        <w:rPr>
          <w:rFonts w:ascii="Times New Roman" w:hAnsi="Times New Roman"/>
          <w:sz w:val="22"/>
          <w:szCs w:val="22"/>
        </w:rPr>
        <w:tab/>
      </w:r>
      <w:bookmarkStart w:id="12" w:name="_Toc124934904"/>
      <w:r>
        <w:rPr>
          <w:rFonts w:ascii="Times New Roman" w:hAnsi="Times New Roman"/>
          <w:sz w:val="22"/>
          <w:szCs w:val="22"/>
        </w:rPr>
        <w:t xml:space="preserve">The Contractor shall submit to the Contracting Authority for approval, </w:t>
      </w:r>
      <w:r w:rsidR="000E1784">
        <w:rPr>
          <w:rFonts w:ascii="Times New Roman" w:hAnsi="Times New Roman"/>
          <w:sz w:val="22"/>
          <w:szCs w:val="22"/>
        </w:rPr>
        <w:t xml:space="preserve">within 15 days </w:t>
      </w:r>
      <w:r>
        <w:rPr>
          <w:rFonts w:ascii="Times New Roman" w:hAnsi="Times New Roman"/>
          <w:sz w:val="22"/>
          <w:szCs w:val="22"/>
        </w:rPr>
        <w:t xml:space="preserve">from the start date of the implementation period communicated by </w:t>
      </w:r>
      <w:r>
        <w:rPr>
          <w:rFonts w:ascii="Times New Roman" w:hAnsi="Times New Roman"/>
          <w:sz w:val="22"/>
          <w:szCs w:val="22"/>
          <w:lang w:val="en-US"/>
        </w:rPr>
        <w:t>delivery</w:t>
      </w:r>
      <w:r>
        <w:rPr>
          <w:rFonts w:ascii="Times New Roman" w:hAnsi="Times New Roman"/>
          <w:sz w:val="22"/>
          <w:szCs w:val="22"/>
        </w:rPr>
        <w:t xml:space="preserve"> order an accurate and detailed Programme of implementation of the tasks as stipulated in Article 13.1 of the General Conditions. The programme should show, inter alia, latest dates for: completion of manufacture, shipping, custom clearance (if applicable), arrival in country, arrival at place of acceptance, completion of installation, integration with existing system, commissioning and provisional acceptance at the required locations, in which the Contractor proposes to carry out the Supply Contract within the time allowed for completion. The implementation programme must reflect the requirements of the Technical Specifications indicating tasks and sub-tasks for each phase of the project and resources which will be provided for their realisation. </w:t>
      </w:r>
    </w:p>
    <w:p w14:paraId="16FFA8CD" w14:textId="77777777" w:rsidR="0053342A" w:rsidRDefault="008B0FBD">
      <w:pPr>
        <w:ind w:left="709"/>
        <w:jc w:val="both"/>
        <w:rPr>
          <w:rFonts w:ascii="Times New Roman" w:hAnsi="Times New Roman"/>
          <w:sz w:val="22"/>
          <w:szCs w:val="22"/>
        </w:rPr>
      </w:pPr>
      <w:r>
        <w:rPr>
          <w:rFonts w:ascii="Times New Roman" w:hAnsi="Times New Roman"/>
          <w:sz w:val="22"/>
          <w:szCs w:val="22"/>
        </w:rPr>
        <w:t>The Project Manager shall make comments and/or objections concerning the Programme supplied by the Contractor within 14 calendar days of their submission. It shall be considered that all those comments and/or objections are accepted by the Contractor, if he should not contradict them in writing, either by registered letter, or fax sent to the Project Manager, within 7 calendar days of their receipt. The absence of any comments and or objections from the Project Manager within the 14 calendar days above shall be deemed to be approval.</w:t>
      </w:r>
    </w:p>
    <w:p w14:paraId="68FB8E3F" w14:textId="77777777" w:rsidR="0053342A" w:rsidRDefault="008B0FBD">
      <w:pPr>
        <w:ind w:left="1134" w:hanging="709"/>
        <w:jc w:val="both"/>
        <w:rPr>
          <w:rFonts w:ascii="Times New Roman" w:hAnsi="Times New Roman"/>
          <w:b/>
          <w:sz w:val="24"/>
          <w:szCs w:val="24"/>
        </w:rPr>
      </w:pPr>
      <w:r>
        <w:rPr>
          <w:rFonts w:ascii="Times New Roman" w:hAnsi="Times New Roman"/>
          <w:b/>
          <w:sz w:val="24"/>
          <w:szCs w:val="24"/>
        </w:rPr>
        <w:t>Article 14</w:t>
      </w:r>
      <w:r>
        <w:rPr>
          <w:rFonts w:ascii="Times New Roman" w:hAnsi="Times New Roman"/>
          <w:b/>
          <w:sz w:val="24"/>
          <w:szCs w:val="24"/>
        </w:rPr>
        <w:tab/>
        <w:t>Contractor’s drawings</w:t>
      </w:r>
      <w:bookmarkEnd w:id="12"/>
    </w:p>
    <w:p w14:paraId="158CF58F" w14:textId="77777777" w:rsidR="0053342A" w:rsidRDefault="008B0FBD">
      <w:pPr>
        <w:ind w:left="1134" w:hanging="709"/>
        <w:jc w:val="both"/>
        <w:rPr>
          <w:rFonts w:ascii="Times New Roman" w:hAnsi="Times New Roman"/>
          <w:sz w:val="22"/>
          <w:szCs w:val="22"/>
          <w:lang w:val="en-US"/>
        </w:rPr>
      </w:pPr>
      <w:r>
        <w:rPr>
          <w:rFonts w:ascii="Times New Roman" w:hAnsi="Times New Roman"/>
          <w:sz w:val="22"/>
          <w:szCs w:val="22"/>
        </w:rPr>
        <w:t>14.1</w:t>
      </w:r>
      <w:r>
        <w:rPr>
          <w:rFonts w:ascii="Times New Roman" w:hAnsi="Times New Roman"/>
          <w:sz w:val="22"/>
          <w:szCs w:val="22"/>
        </w:rPr>
        <w:tab/>
        <w:t>No specific drawings and/or samples are required from the Contractor.</w:t>
      </w:r>
    </w:p>
    <w:p w14:paraId="5BB52D4A" w14:textId="77777777" w:rsidR="0053342A" w:rsidRDefault="008B0FBD">
      <w:pPr>
        <w:ind w:left="1134" w:hanging="15"/>
        <w:jc w:val="both"/>
        <w:rPr>
          <w:rFonts w:ascii="Times New Roman" w:hAnsi="Times New Roman"/>
          <w:sz w:val="22"/>
          <w:szCs w:val="22"/>
        </w:rPr>
      </w:pPr>
      <w:r>
        <w:rPr>
          <w:rFonts w:ascii="Times New Roman" w:hAnsi="Times New Roman"/>
          <w:sz w:val="22"/>
          <w:szCs w:val="22"/>
        </w:rPr>
        <w:t>A detailed Training Plan describing in detail the training modules/topics as well as its duration (submission within 1 month from the commencement date).</w:t>
      </w:r>
    </w:p>
    <w:p w14:paraId="50974E84" w14:textId="77777777" w:rsidR="0053342A" w:rsidRDefault="008B0FBD">
      <w:pPr>
        <w:ind w:left="1134" w:hanging="15"/>
        <w:jc w:val="both"/>
        <w:rPr>
          <w:rFonts w:ascii="Times New Roman" w:hAnsi="Times New Roman"/>
          <w:sz w:val="22"/>
          <w:szCs w:val="22"/>
        </w:rPr>
      </w:pPr>
      <w:r>
        <w:rPr>
          <w:rFonts w:ascii="Times New Roman" w:hAnsi="Times New Roman"/>
          <w:sz w:val="22"/>
          <w:szCs w:val="22"/>
        </w:rPr>
        <w:t>The entire documentation related to the weighbridge according to the national legislation.</w:t>
      </w:r>
    </w:p>
    <w:p w14:paraId="57AC079A" w14:textId="77777777" w:rsidR="0053342A" w:rsidRDefault="008B0FBD">
      <w:pPr>
        <w:ind w:left="1134" w:hanging="15"/>
        <w:jc w:val="both"/>
        <w:rPr>
          <w:rFonts w:ascii="Times New Roman" w:hAnsi="Times New Roman"/>
          <w:sz w:val="22"/>
          <w:szCs w:val="22"/>
        </w:rPr>
      </w:pPr>
      <w:r>
        <w:rPr>
          <w:rFonts w:ascii="Times New Roman" w:hAnsi="Times New Roman"/>
          <w:sz w:val="22"/>
          <w:szCs w:val="22"/>
        </w:rPr>
        <w:lastRenderedPageBreak/>
        <w:t xml:space="preserve">Report and Decision of the certification authority of conducted testing, calibration and verification of the equipment in accordance with the calibration standard(s) and/or Measuring Verification Instrument Certificate prior to the provisional and or final acceptance.  </w:t>
      </w:r>
    </w:p>
    <w:p w14:paraId="7DAC7D20" w14:textId="77777777" w:rsidR="0053342A" w:rsidRDefault="008B0FBD">
      <w:pPr>
        <w:ind w:left="1134" w:hanging="15"/>
        <w:jc w:val="both"/>
        <w:rPr>
          <w:rFonts w:ascii="Times New Roman" w:hAnsi="Times New Roman"/>
          <w:sz w:val="22"/>
          <w:szCs w:val="22"/>
          <w:lang w:val="en-US"/>
        </w:rPr>
      </w:pPr>
      <w:r>
        <w:rPr>
          <w:rFonts w:ascii="Times New Roman" w:hAnsi="Times New Roman"/>
          <w:sz w:val="22"/>
          <w:szCs w:val="22"/>
        </w:rPr>
        <w:t>User manuals</w:t>
      </w:r>
      <w:r>
        <w:rPr>
          <w:rFonts w:ascii="Times New Roman" w:hAnsi="Times New Roman"/>
          <w:sz w:val="22"/>
          <w:szCs w:val="22"/>
          <w:lang w:val="en-US"/>
        </w:rPr>
        <w:t>,</w:t>
      </w:r>
      <w:r>
        <w:rPr>
          <w:rFonts w:ascii="Times New Roman" w:hAnsi="Times New Roman"/>
          <w:sz w:val="22"/>
          <w:szCs w:val="22"/>
        </w:rPr>
        <w:t xml:space="preserve"> training manuals and training plan required from the Contractor should be provided in English and Macedonian language.</w:t>
      </w:r>
    </w:p>
    <w:p w14:paraId="5D494130" w14:textId="77777777" w:rsidR="0053342A" w:rsidRDefault="008B0FBD">
      <w:pPr>
        <w:spacing w:before="240"/>
        <w:ind w:left="1134" w:hanging="1134"/>
        <w:jc w:val="both"/>
        <w:rPr>
          <w:rFonts w:ascii="Times New Roman" w:hAnsi="Times New Roman"/>
          <w:b/>
          <w:sz w:val="24"/>
          <w:szCs w:val="24"/>
        </w:rPr>
      </w:pPr>
      <w:bookmarkStart w:id="13" w:name="_Toc124934905"/>
      <w:r>
        <w:rPr>
          <w:rFonts w:ascii="Times New Roman" w:hAnsi="Times New Roman"/>
          <w:b/>
          <w:sz w:val="24"/>
          <w:szCs w:val="24"/>
        </w:rPr>
        <w:t>Article 15</w:t>
      </w:r>
      <w:r>
        <w:rPr>
          <w:rFonts w:ascii="Times New Roman" w:hAnsi="Times New Roman"/>
          <w:b/>
          <w:sz w:val="24"/>
          <w:szCs w:val="24"/>
        </w:rPr>
        <w:tab/>
        <w:t>Sufficiency of tender prices</w:t>
      </w:r>
      <w:bookmarkEnd w:id="13"/>
    </w:p>
    <w:p w14:paraId="5E56C559" w14:textId="77777777" w:rsidR="0053342A" w:rsidRDefault="008B0FBD">
      <w:pPr>
        <w:jc w:val="both"/>
        <w:rPr>
          <w:rFonts w:ascii="Times New Roman" w:hAnsi="Times New Roman"/>
          <w:b/>
          <w:sz w:val="24"/>
          <w:szCs w:val="24"/>
        </w:rPr>
      </w:pPr>
      <w:r>
        <w:rPr>
          <w:rFonts w:ascii="Times New Roman" w:hAnsi="Times New Roman"/>
          <w:sz w:val="22"/>
        </w:rPr>
        <w:t xml:space="preserve">The price of the supplies shall be that shown on the financial offer (specimen in Annex IV). </w:t>
      </w:r>
    </w:p>
    <w:p w14:paraId="41DDCB49" w14:textId="77777777" w:rsidR="0053342A" w:rsidRDefault="008B0FBD">
      <w:pPr>
        <w:ind w:left="1134" w:hanging="709"/>
        <w:jc w:val="both"/>
        <w:rPr>
          <w:rFonts w:ascii="Times New Roman" w:hAnsi="Times New Roman"/>
          <w:sz w:val="22"/>
          <w:szCs w:val="22"/>
        </w:rPr>
      </w:pPr>
      <w:r>
        <w:rPr>
          <w:rFonts w:ascii="Times New Roman" w:hAnsi="Times New Roman"/>
          <w:sz w:val="22"/>
          <w:szCs w:val="22"/>
        </w:rPr>
        <w:t>15.1</w:t>
      </w:r>
      <w:r>
        <w:rPr>
          <w:rFonts w:ascii="Times New Roman" w:hAnsi="Times New Roman"/>
          <w:sz w:val="22"/>
          <w:szCs w:val="22"/>
        </w:rPr>
        <w:tab/>
        <w:t>There are no additional provisions from Article 15 of the General Conditions.</w:t>
      </w:r>
    </w:p>
    <w:p w14:paraId="74CC9532" w14:textId="77777777" w:rsidR="0053342A" w:rsidRDefault="008B0FBD">
      <w:pPr>
        <w:spacing w:before="240"/>
        <w:ind w:left="1134" w:hanging="1134"/>
        <w:jc w:val="both"/>
        <w:rPr>
          <w:rFonts w:ascii="Times New Roman" w:hAnsi="Times New Roman"/>
          <w:b/>
          <w:sz w:val="24"/>
          <w:szCs w:val="24"/>
        </w:rPr>
      </w:pPr>
      <w:r>
        <w:rPr>
          <w:rFonts w:ascii="Times New Roman" w:hAnsi="Times New Roman"/>
          <w:b/>
          <w:sz w:val="24"/>
          <w:szCs w:val="24"/>
        </w:rPr>
        <w:t>Article 16</w:t>
      </w:r>
      <w:r>
        <w:rPr>
          <w:rFonts w:ascii="Times New Roman" w:hAnsi="Times New Roman"/>
          <w:b/>
          <w:sz w:val="24"/>
          <w:szCs w:val="24"/>
        </w:rPr>
        <w:tab/>
        <w:t>Tax and customs arrangements</w:t>
      </w:r>
    </w:p>
    <w:p w14:paraId="67848BA8" w14:textId="77777777" w:rsidR="0053342A" w:rsidRDefault="008B0FBD">
      <w:pPr>
        <w:ind w:left="1134" w:hanging="709"/>
        <w:jc w:val="both"/>
        <w:rPr>
          <w:rFonts w:ascii="Times New Roman" w:hAnsi="Times New Roman"/>
          <w:sz w:val="22"/>
          <w:szCs w:val="22"/>
        </w:rPr>
      </w:pPr>
      <w:r>
        <w:rPr>
          <w:rFonts w:ascii="Times New Roman" w:hAnsi="Times New Roman"/>
          <w:sz w:val="22"/>
          <w:szCs w:val="22"/>
        </w:rPr>
        <w:t>16.1</w:t>
      </w:r>
      <w:r>
        <w:rPr>
          <w:rFonts w:ascii="Times New Roman" w:hAnsi="Times New Roman"/>
          <w:sz w:val="22"/>
          <w:szCs w:val="22"/>
        </w:rPr>
        <w:tab/>
        <w:t xml:space="preserve">Not applicable </w:t>
      </w:r>
    </w:p>
    <w:p w14:paraId="62EEACD5" w14:textId="77777777" w:rsidR="0053342A" w:rsidRDefault="008B0FBD">
      <w:pPr>
        <w:spacing w:before="240"/>
        <w:ind w:left="1134" w:hanging="1134"/>
        <w:jc w:val="both"/>
        <w:rPr>
          <w:rFonts w:ascii="Times New Roman" w:hAnsi="Times New Roman"/>
          <w:b/>
          <w:sz w:val="24"/>
          <w:szCs w:val="24"/>
        </w:rPr>
      </w:pPr>
      <w:bookmarkStart w:id="14" w:name="_Toc124934906"/>
      <w:r>
        <w:rPr>
          <w:rFonts w:ascii="Times New Roman" w:hAnsi="Times New Roman"/>
          <w:b/>
          <w:sz w:val="24"/>
          <w:szCs w:val="24"/>
        </w:rPr>
        <w:t>Article 17</w:t>
      </w:r>
      <w:r>
        <w:rPr>
          <w:rFonts w:ascii="Times New Roman" w:hAnsi="Times New Roman"/>
          <w:b/>
          <w:sz w:val="24"/>
          <w:szCs w:val="24"/>
        </w:rPr>
        <w:tab/>
        <w:t>Patents and licences</w:t>
      </w:r>
      <w:bookmarkEnd w:id="14"/>
    </w:p>
    <w:p w14:paraId="79694A6E" w14:textId="77777777" w:rsidR="0053342A" w:rsidRDefault="008B0FBD">
      <w:pPr>
        <w:ind w:left="1134" w:hanging="709"/>
        <w:jc w:val="both"/>
        <w:rPr>
          <w:rFonts w:ascii="Times New Roman" w:hAnsi="Times New Roman"/>
          <w:sz w:val="22"/>
          <w:szCs w:val="22"/>
        </w:rPr>
      </w:pPr>
      <w:r>
        <w:rPr>
          <w:rFonts w:ascii="Times New Roman" w:hAnsi="Times New Roman"/>
          <w:sz w:val="22"/>
          <w:szCs w:val="22"/>
        </w:rPr>
        <w:t>17.1</w:t>
      </w:r>
      <w:r>
        <w:rPr>
          <w:rFonts w:ascii="Times New Roman" w:hAnsi="Times New Roman"/>
          <w:sz w:val="22"/>
          <w:szCs w:val="22"/>
        </w:rPr>
        <w:tab/>
      </w:r>
      <w:bookmarkStart w:id="15" w:name="_Toc124934907"/>
      <w:r>
        <w:rPr>
          <w:rFonts w:ascii="Times New Roman" w:hAnsi="Times New Roman"/>
          <w:sz w:val="22"/>
          <w:szCs w:val="22"/>
        </w:rPr>
        <w:t>There</w:t>
      </w:r>
      <w:r>
        <w:rPr>
          <w:rFonts w:ascii="Times New Roman" w:hAnsi="Times New Roman"/>
          <w:i/>
          <w:sz w:val="22"/>
          <w:szCs w:val="22"/>
        </w:rPr>
        <w:t xml:space="preserve"> </w:t>
      </w:r>
      <w:r>
        <w:rPr>
          <w:rFonts w:ascii="Times New Roman" w:hAnsi="Times New Roman"/>
          <w:sz w:val="22"/>
          <w:szCs w:val="22"/>
        </w:rPr>
        <w:t>is no derogation from Article 17 of the General Conditions.</w:t>
      </w:r>
    </w:p>
    <w:p w14:paraId="5759631B" w14:textId="77777777" w:rsidR="0053342A" w:rsidRDefault="008B0FBD">
      <w:pPr>
        <w:jc w:val="both"/>
        <w:rPr>
          <w:rFonts w:ascii="Times New Roman" w:hAnsi="Times New Roman"/>
          <w:b/>
          <w:sz w:val="24"/>
          <w:szCs w:val="24"/>
        </w:rPr>
      </w:pPr>
      <w:r>
        <w:rPr>
          <w:rFonts w:ascii="Times New Roman" w:hAnsi="Times New Roman"/>
          <w:b/>
          <w:sz w:val="24"/>
          <w:szCs w:val="24"/>
        </w:rPr>
        <w:t>Article 18</w:t>
      </w:r>
      <w:r>
        <w:rPr>
          <w:rFonts w:ascii="Times New Roman" w:hAnsi="Times New Roman"/>
          <w:b/>
          <w:sz w:val="24"/>
          <w:szCs w:val="24"/>
        </w:rPr>
        <w:tab/>
        <w:t>Delivery order</w:t>
      </w:r>
      <w:bookmarkEnd w:id="15"/>
      <w:r>
        <w:rPr>
          <w:rFonts w:ascii="Times New Roman" w:hAnsi="Times New Roman"/>
          <w:b/>
          <w:sz w:val="24"/>
          <w:szCs w:val="24"/>
        </w:rPr>
        <w:t xml:space="preserve"> </w:t>
      </w:r>
      <w:r>
        <w:rPr>
          <w:rFonts w:ascii="Times New Roman" w:hAnsi="Times New Roman"/>
          <w:sz w:val="22"/>
          <w:szCs w:val="22"/>
        </w:rPr>
        <w:t xml:space="preserve"> </w:t>
      </w:r>
    </w:p>
    <w:p w14:paraId="1B3BFA79" w14:textId="77777777" w:rsidR="0053342A" w:rsidRPr="000E1784" w:rsidRDefault="008B0FBD">
      <w:pPr>
        <w:ind w:left="1134" w:hanging="709"/>
        <w:jc w:val="both"/>
        <w:rPr>
          <w:rFonts w:ascii="Times New Roman" w:hAnsi="Times New Roman"/>
          <w:sz w:val="22"/>
          <w:szCs w:val="22"/>
        </w:rPr>
      </w:pPr>
      <w:r>
        <w:rPr>
          <w:rFonts w:ascii="Times New Roman" w:hAnsi="Times New Roman"/>
          <w:sz w:val="22"/>
          <w:szCs w:val="22"/>
        </w:rPr>
        <w:t>18.2</w:t>
      </w:r>
      <w:r>
        <w:rPr>
          <w:rFonts w:ascii="Times New Roman" w:hAnsi="Times New Roman"/>
          <w:sz w:val="22"/>
          <w:szCs w:val="22"/>
        </w:rPr>
        <w:tab/>
        <w:t xml:space="preserve">The contracting authority shall inform the contractor by delivery order of the date on which delivery </w:t>
      </w:r>
      <w:r w:rsidRPr="000E1784">
        <w:rPr>
          <w:rFonts w:ascii="Times New Roman" w:hAnsi="Times New Roman"/>
          <w:sz w:val="22"/>
          <w:szCs w:val="22"/>
        </w:rPr>
        <w:t>of the goods/implementation of the tasks shall begin.</w:t>
      </w:r>
    </w:p>
    <w:p w14:paraId="6704AA81" w14:textId="77777777" w:rsidR="0053342A" w:rsidRPr="000E1784" w:rsidRDefault="008B0FBD">
      <w:pPr>
        <w:spacing w:before="240"/>
        <w:ind w:left="1134" w:hanging="1134"/>
        <w:jc w:val="both"/>
        <w:rPr>
          <w:rFonts w:ascii="Times New Roman" w:hAnsi="Times New Roman"/>
          <w:b/>
          <w:sz w:val="24"/>
          <w:szCs w:val="24"/>
        </w:rPr>
      </w:pPr>
      <w:bookmarkStart w:id="16" w:name="_Toc124934908"/>
      <w:r w:rsidRPr="000E1784">
        <w:rPr>
          <w:rFonts w:ascii="Times New Roman" w:hAnsi="Times New Roman"/>
          <w:b/>
          <w:sz w:val="24"/>
          <w:szCs w:val="24"/>
        </w:rPr>
        <w:t>Article 19</w:t>
      </w:r>
      <w:r w:rsidRPr="000E1784">
        <w:rPr>
          <w:rFonts w:ascii="Times New Roman" w:hAnsi="Times New Roman"/>
          <w:b/>
          <w:sz w:val="24"/>
          <w:szCs w:val="24"/>
        </w:rPr>
        <w:tab/>
        <w:t>Period of implementation</w:t>
      </w:r>
      <w:bookmarkEnd w:id="16"/>
      <w:r w:rsidRPr="000E1784">
        <w:rPr>
          <w:rFonts w:ascii="Times New Roman" w:hAnsi="Times New Roman"/>
          <w:b/>
          <w:sz w:val="24"/>
          <w:szCs w:val="24"/>
        </w:rPr>
        <w:t xml:space="preserve"> of the tasks</w:t>
      </w:r>
    </w:p>
    <w:p w14:paraId="390DF9B2" w14:textId="762258A4" w:rsidR="0053342A" w:rsidRDefault="008B0FBD">
      <w:pPr>
        <w:spacing w:before="0"/>
        <w:ind w:left="1134" w:hanging="709"/>
        <w:jc w:val="both"/>
        <w:rPr>
          <w:rFonts w:ascii="Times New Roman" w:hAnsi="Times New Roman"/>
          <w:sz w:val="22"/>
        </w:rPr>
      </w:pPr>
      <w:r w:rsidRPr="000E1784">
        <w:rPr>
          <w:rFonts w:ascii="Times New Roman" w:hAnsi="Times New Roman"/>
          <w:sz w:val="22"/>
          <w:szCs w:val="22"/>
        </w:rPr>
        <w:t>19.1</w:t>
      </w:r>
      <w:r w:rsidRPr="000E1784">
        <w:rPr>
          <w:rFonts w:ascii="Times New Roman" w:hAnsi="Times New Roman"/>
          <w:b/>
          <w:sz w:val="22"/>
          <w:szCs w:val="22"/>
        </w:rPr>
        <w:tab/>
      </w:r>
      <w:r w:rsidRPr="000E1784">
        <w:rPr>
          <w:rFonts w:ascii="Times New Roman" w:hAnsi="Times New Roman"/>
          <w:sz w:val="22"/>
        </w:rPr>
        <w:t xml:space="preserve">The </w:t>
      </w:r>
      <w:r w:rsidRPr="000E1784">
        <w:rPr>
          <w:rFonts w:ascii="Times New Roman" w:hAnsi="Times New Roman"/>
          <w:b/>
          <w:sz w:val="22"/>
        </w:rPr>
        <w:t>time limits for delivery</w:t>
      </w:r>
      <w:r w:rsidRPr="000E1784">
        <w:rPr>
          <w:rFonts w:ascii="Times New Roman" w:hAnsi="Times New Roman"/>
          <w:sz w:val="22"/>
        </w:rPr>
        <w:t xml:space="preserve"> shall</w:t>
      </w:r>
      <w:r>
        <w:rPr>
          <w:rFonts w:ascii="Times New Roman" w:hAnsi="Times New Roman"/>
          <w:sz w:val="22"/>
        </w:rPr>
        <w:t xml:space="preserve"> be: </w:t>
      </w:r>
      <w:r>
        <w:rPr>
          <w:rFonts w:ascii="Times New Roman" w:hAnsi="Times New Roman"/>
          <w:sz w:val="22"/>
          <w:highlight w:val="green"/>
        </w:rPr>
        <w:t>10</w:t>
      </w:r>
      <w:r>
        <w:rPr>
          <w:rFonts w:ascii="Times New Roman" w:hAnsi="Times New Roman"/>
          <w:sz w:val="22"/>
          <w:highlight w:val="green"/>
          <w:vertAlign w:val="superscript"/>
        </w:rPr>
        <w:t>th</w:t>
      </w:r>
      <w:r>
        <w:rPr>
          <w:rFonts w:ascii="Times New Roman" w:hAnsi="Times New Roman"/>
          <w:sz w:val="22"/>
          <w:highlight w:val="green"/>
        </w:rPr>
        <w:t xml:space="preserve"> March 2027, 16:00 local time.</w:t>
      </w:r>
      <w:r>
        <w:rPr>
          <w:rFonts w:ascii="Times New Roman" w:hAnsi="Times New Roman"/>
          <w:sz w:val="22"/>
          <w:highlight w:val="green"/>
          <w:lang w:val="mk-MK"/>
        </w:rPr>
        <w:t xml:space="preserve"> </w:t>
      </w:r>
    </w:p>
    <w:p w14:paraId="6830EB8B" w14:textId="77777777" w:rsidR="0053342A" w:rsidRDefault="008B0FBD">
      <w:pPr>
        <w:spacing w:before="0"/>
        <w:ind w:left="1134"/>
        <w:jc w:val="both"/>
        <w:rPr>
          <w:rFonts w:ascii="Times New Roman" w:hAnsi="Times New Roman"/>
          <w:sz w:val="22"/>
        </w:rPr>
      </w:pPr>
      <w:r>
        <w:rPr>
          <w:rFonts w:ascii="Times New Roman" w:hAnsi="Times New Roman"/>
          <w:sz w:val="22"/>
        </w:rPr>
        <w:t xml:space="preserve">The </w:t>
      </w:r>
      <w:r>
        <w:rPr>
          <w:rFonts w:ascii="Times New Roman" w:hAnsi="Times New Roman"/>
          <w:b/>
          <w:sz w:val="22"/>
        </w:rPr>
        <w:t>implementation period of tasks</w:t>
      </w:r>
      <w:r>
        <w:rPr>
          <w:rFonts w:ascii="Times New Roman" w:hAnsi="Times New Roman"/>
          <w:sz w:val="22"/>
        </w:rPr>
        <w:t xml:space="preserve"> </w:t>
      </w:r>
      <w:r w:rsidRPr="009952BA">
        <w:rPr>
          <w:rFonts w:ascii="Times New Roman" w:hAnsi="Times New Roman"/>
          <w:sz w:val="22"/>
        </w:rPr>
        <w:t>shall be: 12 months</w:t>
      </w:r>
    </w:p>
    <w:p w14:paraId="37C91115" w14:textId="77777777" w:rsidR="0053342A" w:rsidRDefault="008B0FBD">
      <w:pPr>
        <w:spacing w:before="240"/>
        <w:ind w:left="1134" w:hanging="1134"/>
        <w:jc w:val="both"/>
        <w:rPr>
          <w:rFonts w:ascii="Times New Roman" w:hAnsi="Times New Roman"/>
          <w:b/>
          <w:sz w:val="24"/>
          <w:szCs w:val="24"/>
        </w:rPr>
      </w:pPr>
      <w:bookmarkStart w:id="17" w:name="_Toc124934910"/>
      <w:r>
        <w:rPr>
          <w:rFonts w:ascii="Times New Roman" w:hAnsi="Times New Roman"/>
          <w:b/>
          <w:sz w:val="24"/>
          <w:szCs w:val="24"/>
        </w:rPr>
        <w:t>Article 24</w:t>
      </w:r>
      <w:r>
        <w:rPr>
          <w:rFonts w:ascii="Times New Roman" w:hAnsi="Times New Roman"/>
          <w:b/>
          <w:sz w:val="24"/>
          <w:szCs w:val="24"/>
        </w:rPr>
        <w:tab/>
        <w:t>Quality of supplies</w:t>
      </w:r>
      <w:bookmarkEnd w:id="17"/>
    </w:p>
    <w:p w14:paraId="37A12773" w14:textId="77777777" w:rsidR="0053342A" w:rsidRDefault="008B0FBD">
      <w:pPr>
        <w:ind w:left="1134" w:hanging="709"/>
        <w:jc w:val="both"/>
        <w:rPr>
          <w:rFonts w:ascii="Times New Roman" w:hAnsi="Times New Roman"/>
          <w:sz w:val="22"/>
          <w:szCs w:val="22"/>
        </w:rPr>
      </w:pPr>
      <w:r>
        <w:rPr>
          <w:rFonts w:ascii="Times New Roman" w:hAnsi="Times New Roman"/>
          <w:sz w:val="22"/>
          <w:szCs w:val="22"/>
        </w:rPr>
        <w:t>24.2</w:t>
      </w:r>
      <w:r>
        <w:rPr>
          <w:rFonts w:ascii="Times New Roman" w:hAnsi="Times New Roman"/>
          <w:sz w:val="22"/>
          <w:szCs w:val="22"/>
        </w:rPr>
        <w:tab/>
        <w:t>No preliminary technical acceptance is required.</w:t>
      </w:r>
    </w:p>
    <w:p w14:paraId="3C7331EE" w14:textId="77777777" w:rsidR="0053342A" w:rsidRDefault="008B0FBD">
      <w:pPr>
        <w:spacing w:before="240"/>
        <w:ind w:left="1134" w:hanging="1134"/>
        <w:jc w:val="both"/>
        <w:rPr>
          <w:rFonts w:ascii="Times New Roman" w:hAnsi="Times New Roman"/>
          <w:b/>
          <w:sz w:val="24"/>
          <w:szCs w:val="24"/>
        </w:rPr>
      </w:pPr>
      <w:bookmarkStart w:id="18" w:name="_Toc124934911"/>
      <w:r>
        <w:rPr>
          <w:rFonts w:ascii="Times New Roman" w:hAnsi="Times New Roman"/>
          <w:b/>
          <w:sz w:val="24"/>
          <w:szCs w:val="24"/>
        </w:rPr>
        <w:t>Article 25</w:t>
      </w:r>
      <w:r>
        <w:rPr>
          <w:rFonts w:ascii="Times New Roman" w:hAnsi="Times New Roman"/>
          <w:b/>
          <w:sz w:val="24"/>
          <w:szCs w:val="24"/>
        </w:rPr>
        <w:tab/>
        <w:t>Inspection and testing</w:t>
      </w:r>
      <w:bookmarkEnd w:id="18"/>
    </w:p>
    <w:p w14:paraId="2A4F586B" w14:textId="77777777" w:rsidR="0053342A" w:rsidRDefault="008B0FBD">
      <w:pPr>
        <w:ind w:left="1134" w:hanging="709"/>
        <w:jc w:val="both"/>
        <w:rPr>
          <w:rFonts w:ascii="Times New Roman" w:hAnsi="Times New Roman"/>
          <w:bCs/>
          <w:sz w:val="22"/>
          <w:szCs w:val="22"/>
        </w:rPr>
      </w:pPr>
      <w:r>
        <w:rPr>
          <w:rFonts w:ascii="Times New Roman" w:hAnsi="Times New Roman"/>
          <w:bCs/>
          <w:sz w:val="22"/>
          <w:szCs w:val="22"/>
        </w:rPr>
        <w:t>25.2</w:t>
      </w:r>
      <w:r>
        <w:rPr>
          <w:rFonts w:ascii="Times New Roman" w:hAnsi="Times New Roman"/>
          <w:bCs/>
          <w:sz w:val="22"/>
          <w:szCs w:val="22"/>
        </w:rPr>
        <w:tab/>
        <w:t xml:space="preserve">The </w:t>
      </w:r>
      <w:r>
        <w:rPr>
          <w:rFonts w:ascii="Times New Roman" w:hAnsi="Times New Roman"/>
          <w:sz w:val="22"/>
          <w:szCs w:val="22"/>
        </w:rPr>
        <w:t xml:space="preserve">supplies shall be inspected and tested at the place of acceptance as per </w:t>
      </w:r>
      <w:r>
        <w:rPr>
          <w:rFonts w:ascii="Times New Roman" w:hAnsi="Times New Roman"/>
          <w:sz w:val="22"/>
        </w:rPr>
        <w:t>the provisional distribution list enclosed in Annex II: Technical Specifications – Distribution List.</w:t>
      </w:r>
    </w:p>
    <w:p w14:paraId="40FFDC5C" w14:textId="77777777" w:rsidR="0053342A" w:rsidRDefault="008B0FBD">
      <w:pPr>
        <w:ind w:left="1134"/>
        <w:jc w:val="both"/>
        <w:rPr>
          <w:rFonts w:ascii="Times New Roman" w:hAnsi="Times New Roman"/>
          <w:bCs/>
          <w:sz w:val="22"/>
          <w:szCs w:val="22"/>
        </w:rPr>
      </w:pPr>
      <w:r>
        <w:rPr>
          <w:rFonts w:ascii="Times New Roman" w:hAnsi="Times New Roman"/>
          <w:bCs/>
          <w:sz w:val="22"/>
          <w:szCs w:val="22"/>
        </w:rPr>
        <w:t>The verification tests shall be carried out after the supplies are delivered, installed and put into operation</w:t>
      </w:r>
      <w:r>
        <w:rPr>
          <w:rFonts w:ascii="Times New Roman" w:hAnsi="Times New Roman"/>
          <w:bCs/>
          <w:sz w:val="22"/>
          <w:szCs w:val="22"/>
          <w:lang w:val="mk-MK"/>
        </w:rPr>
        <w:t>.</w:t>
      </w:r>
      <w:r>
        <w:rPr>
          <w:rFonts w:ascii="Times New Roman" w:hAnsi="Times New Roman"/>
          <w:bCs/>
          <w:sz w:val="22"/>
          <w:szCs w:val="22"/>
        </w:rPr>
        <w:t xml:space="preserve"> </w:t>
      </w:r>
    </w:p>
    <w:p w14:paraId="32B586F2" w14:textId="77777777" w:rsidR="0053342A" w:rsidRDefault="008B0FBD">
      <w:pPr>
        <w:ind w:left="1134"/>
        <w:jc w:val="both"/>
        <w:rPr>
          <w:rFonts w:ascii="Times New Roman" w:hAnsi="Times New Roman"/>
          <w:bCs/>
          <w:sz w:val="22"/>
          <w:szCs w:val="22"/>
        </w:rPr>
      </w:pPr>
      <w:r>
        <w:rPr>
          <w:rFonts w:ascii="Times New Roman" w:hAnsi="Times New Roman"/>
          <w:bCs/>
          <w:sz w:val="22"/>
          <w:szCs w:val="22"/>
        </w:rPr>
        <w:t>The tests shall be performed by the Contractor following pre-defined test scenarios in the presence of duly authorized representatives of the Contracting Authority.</w:t>
      </w:r>
    </w:p>
    <w:p w14:paraId="7906BD5D" w14:textId="77777777" w:rsidR="0053342A" w:rsidRDefault="008B0FBD">
      <w:pPr>
        <w:ind w:left="1134"/>
        <w:jc w:val="both"/>
        <w:rPr>
          <w:rFonts w:ascii="Times New Roman" w:hAnsi="Times New Roman"/>
          <w:bCs/>
          <w:sz w:val="22"/>
          <w:szCs w:val="22"/>
        </w:rPr>
      </w:pPr>
      <w:r>
        <w:rPr>
          <w:rFonts w:ascii="Times New Roman" w:hAnsi="Times New Roman"/>
          <w:bCs/>
          <w:sz w:val="22"/>
          <w:szCs w:val="22"/>
        </w:rPr>
        <w:t xml:space="preserve">The Contractor shall </w:t>
      </w:r>
      <w:r>
        <w:rPr>
          <w:rFonts w:ascii="Times New Roman" w:hAnsi="Times New Roman"/>
          <w:sz w:val="22"/>
          <w:szCs w:val="22"/>
        </w:rPr>
        <w:t>furnish, install and commission</w:t>
      </w:r>
      <w:r>
        <w:rPr>
          <w:rFonts w:ascii="Times New Roman" w:hAnsi="Times New Roman"/>
          <w:bCs/>
          <w:sz w:val="22"/>
          <w:szCs w:val="22"/>
        </w:rPr>
        <w:t xml:space="preserve"> all equipment, fittings and fixings, including final installation and connection and all miscellaneous items of equipment, fixings and fittings in order that the supplies are left in place fully operational and ready </w:t>
      </w:r>
      <w:r>
        <w:rPr>
          <w:rFonts w:ascii="Times New Roman" w:hAnsi="Times New Roman"/>
          <w:bCs/>
          <w:sz w:val="22"/>
          <w:szCs w:val="22"/>
        </w:rPr>
        <w:lastRenderedPageBreak/>
        <w:t>for use. The cost of consumables used during installation and commissioning and for running time, before provisional acceptance, shall be borne totally by the Contractor.</w:t>
      </w:r>
    </w:p>
    <w:p w14:paraId="129B959E" w14:textId="77777777" w:rsidR="0053342A" w:rsidRDefault="008B0FBD">
      <w:pPr>
        <w:ind w:left="1134" w:hanging="709"/>
        <w:jc w:val="both"/>
        <w:rPr>
          <w:rFonts w:ascii="Times New Roman" w:hAnsi="Times New Roman"/>
          <w:bCs/>
          <w:sz w:val="22"/>
          <w:szCs w:val="22"/>
        </w:rPr>
      </w:pPr>
      <w:r>
        <w:rPr>
          <w:rFonts w:ascii="Times New Roman" w:hAnsi="Times New Roman"/>
          <w:bCs/>
          <w:sz w:val="22"/>
          <w:szCs w:val="22"/>
        </w:rPr>
        <w:tab/>
        <w:t xml:space="preserve">It shall be the sole responsibility of the Contractor to inspect all site dimensions for completeness and accuracy of placement before commencement of delivery and all occasions for delay. </w:t>
      </w:r>
    </w:p>
    <w:p w14:paraId="75C7998C" w14:textId="77777777" w:rsidR="0053342A" w:rsidRDefault="008B0FBD">
      <w:pPr>
        <w:ind w:left="1134"/>
        <w:jc w:val="both"/>
        <w:rPr>
          <w:rFonts w:ascii="Times New Roman" w:hAnsi="Times New Roman"/>
          <w:bCs/>
          <w:sz w:val="22"/>
          <w:szCs w:val="22"/>
        </w:rPr>
      </w:pPr>
      <w:r>
        <w:rPr>
          <w:rFonts w:ascii="Times New Roman" w:hAnsi="Times New Roman"/>
          <w:bCs/>
          <w:sz w:val="22"/>
          <w:szCs w:val="22"/>
        </w:rPr>
        <w:t xml:space="preserve">The cost of these activities shall be contained in the overall price of the supplies. </w:t>
      </w:r>
    </w:p>
    <w:p w14:paraId="055A972F" w14:textId="77777777" w:rsidR="0053342A" w:rsidRDefault="008B0FBD">
      <w:pPr>
        <w:spacing w:before="240"/>
        <w:ind w:left="1134" w:hanging="1134"/>
        <w:jc w:val="both"/>
        <w:rPr>
          <w:rFonts w:ascii="Times New Roman" w:hAnsi="Times New Roman"/>
          <w:b/>
          <w:sz w:val="24"/>
          <w:szCs w:val="24"/>
        </w:rPr>
      </w:pPr>
      <w:bookmarkStart w:id="19" w:name="_Toc124934912"/>
      <w:r>
        <w:rPr>
          <w:rFonts w:ascii="Times New Roman" w:hAnsi="Times New Roman"/>
          <w:b/>
          <w:sz w:val="24"/>
          <w:szCs w:val="24"/>
        </w:rPr>
        <w:t>Article 26</w:t>
      </w:r>
      <w:r>
        <w:rPr>
          <w:rFonts w:ascii="Times New Roman" w:hAnsi="Times New Roman"/>
          <w:b/>
          <w:sz w:val="24"/>
          <w:szCs w:val="24"/>
        </w:rPr>
        <w:tab/>
      </w:r>
      <w:bookmarkEnd w:id="19"/>
      <w:r>
        <w:rPr>
          <w:rFonts w:ascii="Times New Roman" w:hAnsi="Times New Roman"/>
          <w:b/>
          <w:sz w:val="24"/>
          <w:szCs w:val="24"/>
        </w:rPr>
        <w:t>General principles for payments</w:t>
      </w:r>
    </w:p>
    <w:p w14:paraId="7F669B58" w14:textId="77777777" w:rsidR="0053342A" w:rsidRDefault="008B0FBD">
      <w:pPr>
        <w:tabs>
          <w:tab w:val="right" w:pos="9885"/>
        </w:tabs>
        <w:spacing w:before="0"/>
        <w:ind w:left="1134" w:hanging="709"/>
        <w:jc w:val="both"/>
        <w:rPr>
          <w:rFonts w:ascii="Times New Roman" w:hAnsi="Times New Roman"/>
          <w:sz w:val="22"/>
          <w:szCs w:val="22"/>
        </w:rPr>
      </w:pPr>
      <w:r>
        <w:rPr>
          <w:rFonts w:ascii="Times New Roman" w:hAnsi="Times New Roman"/>
          <w:sz w:val="22"/>
          <w:szCs w:val="22"/>
        </w:rPr>
        <w:t>26.1</w:t>
      </w:r>
      <w:r>
        <w:rPr>
          <w:rFonts w:ascii="Times New Roman" w:hAnsi="Times New Roman"/>
          <w:sz w:val="22"/>
          <w:szCs w:val="22"/>
        </w:rPr>
        <w:tab/>
        <w:t>Payments shall be made in euros.</w:t>
      </w:r>
    </w:p>
    <w:p w14:paraId="1E6284CB" w14:textId="77777777" w:rsidR="0053342A" w:rsidRDefault="008B0FBD">
      <w:pPr>
        <w:tabs>
          <w:tab w:val="right" w:pos="9885"/>
        </w:tabs>
        <w:ind w:left="1134"/>
        <w:jc w:val="both"/>
        <w:rPr>
          <w:rFonts w:ascii="Times New Roman" w:hAnsi="Times New Roman"/>
          <w:sz w:val="22"/>
          <w:szCs w:val="22"/>
        </w:rPr>
      </w:pPr>
      <w:r>
        <w:rPr>
          <w:rFonts w:ascii="Times New Roman" w:hAnsi="Times New Roman"/>
          <w:sz w:val="22"/>
          <w:szCs w:val="22"/>
        </w:rPr>
        <w:t>According to the Law on Payment Operations and to the Law on Foreign Exchange Operations of the Beneficiary Country, all payments made by the Contracting Authority to Contractors who are physical or legal persons established in the Beneficiary Country, shall be made in the national currency (MKD). The exchange rate applied for conversion of EUR in MKD for the payment of an invoice established in EUR, shall be the middle exchange rate of the National Bank of the Beneficiary Country (NBRM) applicable on the date of payment.</w:t>
      </w:r>
    </w:p>
    <w:p w14:paraId="448D231B" w14:textId="77777777" w:rsidR="0053342A" w:rsidRDefault="008B0FBD">
      <w:pPr>
        <w:ind w:left="1134"/>
        <w:jc w:val="both"/>
        <w:rPr>
          <w:rFonts w:ascii="Times New Roman" w:hAnsi="Times New Roman"/>
          <w:sz w:val="22"/>
          <w:szCs w:val="22"/>
        </w:rPr>
      </w:pPr>
      <w:r>
        <w:rPr>
          <w:rFonts w:ascii="Times New Roman" w:hAnsi="Times New Roman"/>
          <w:sz w:val="22"/>
          <w:szCs w:val="22"/>
        </w:rPr>
        <w:t xml:space="preserve">The Contractor shall present the invoices in Euro. </w:t>
      </w:r>
    </w:p>
    <w:p w14:paraId="7588A7F5" w14:textId="77777777" w:rsidR="0053342A" w:rsidRDefault="008B0FBD">
      <w:pPr>
        <w:tabs>
          <w:tab w:val="right" w:pos="9885"/>
        </w:tabs>
        <w:ind w:left="1134"/>
        <w:jc w:val="both"/>
        <w:rPr>
          <w:rFonts w:ascii="Times New Roman" w:hAnsi="Times New Roman"/>
          <w:sz w:val="22"/>
          <w:szCs w:val="22"/>
        </w:rPr>
      </w:pPr>
      <w:r>
        <w:rPr>
          <w:rFonts w:ascii="Times New Roman" w:hAnsi="Times New Roman"/>
          <w:sz w:val="22"/>
          <w:szCs w:val="22"/>
        </w:rPr>
        <w:t>Payments shall be authorised and made by the Contracting Authority</w:t>
      </w:r>
      <w:r>
        <w:rPr>
          <w:rFonts w:ascii="Times New Roman" w:hAnsi="Times New Roman"/>
          <w:snapToGrid/>
        </w:rPr>
        <w:t xml:space="preserve"> - </w:t>
      </w:r>
      <w:r>
        <w:rPr>
          <w:rFonts w:ascii="Times New Roman" w:hAnsi="Times New Roman"/>
          <w:sz w:val="22"/>
        </w:rPr>
        <w:t>Ministry of Finance, Customs Administration of the Republic of North Macedonia, St. Lazar Lichenoski No. 13, 1000 Skopje, the Republic of North Macedonia</w:t>
      </w:r>
      <w:r>
        <w:rPr>
          <w:rFonts w:ascii="Times New Roman" w:hAnsi="Times New Roman"/>
          <w:sz w:val="22"/>
          <w:szCs w:val="22"/>
        </w:rPr>
        <w:t>.</w:t>
      </w:r>
    </w:p>
    <w:p w14:paraId="16A06A74" w14:textId="77777777" w:rsidR="0053342A" w:rsidRDefault="008B0FBD">
      <w:pPr>
        <w:spacing w:before="0"/>
        <w:ind w:left="1134" w:hanging="709"/>
        <w:jc w:val="both"/>
        <w:rPr>
          <w:rFonts w:ascii="Times New Roman" w:hAnsi="Times New Roman"/>
          <w:sz w:val="22"/>
          <w:szCs w:val="22"/>
        </w:rPr>
      </w:pPr>
      <w:r>
        <w:rPr>
          <w:rFonts w:ascii="Times New Roman" w:hAnsi="Times New Roman"/>
          <w:sz w:val="22"/>
          <w:szCs w:val="22"/>
        </w:rPr>
        <w:t>26.3</w:t>
      </w:r>
      <w:r>
        <w:rPr>
          <w:rFonts w:ascii="Times New Roman" w:hAnsi="Times New Roman"/>
          <w:sz w:val="22"/>
          <w:szCs w:val="22"/>
        </w:rPr>
        <w:tab/>
        <w:t>By derogation, the final payment to the contractor of the amounts due shall be made within 90 days after receipt by the contracting authority of an invoice and of the application for the certificate of provisional acceptance.</w:t>
      </w:r>
    </w:p>
    <w:p w14:paraId="23208EC7" w14:textId="3E30C798" w:rsidR="0053342A" w:rsidRDefault="008B0FBD">
      <w:pPr>
        <w:ind w:left="1134" w:hanging="709"/>
        <w:jc w:val="both"/>
        <w:rPr>
          <w:rFonts w:ascii="Times New Roman" w:hAnsi="Times New Roman"/>
          <w:sz w:val="22"/>
          <w:szCs w:val="22"/>
        </w:rPr>
      </w:pPr>
      <w:r>
        <w:rPr>
          <w:rFonts w:ascii="Times New Roman" w:hAnsi="Times New Roman"/>
          <w:sz w:val="22"/>
          <w:szCs w:val="22"/>
        </w:rPr>
        <w:t>26.</w:t>
      </w:r>
      <w:r w:rsidR="00DA178E">
        <w:rPr>
          <w:rFonts w:ascii="Times New Roman" w:hAnsi="Times New Roman"/>
          <w:sz w:val="22"/>
          <w:szCs w:val="22"/>
        </w:rPr>
        <w:t>9</w:t>
      </w:r>
      <w:r>
        <w:rPr>
          <w:rFonts w:ascii="Times New Roman" w:hAnsi="Times New Roman"/>
          <w:sz w:val="22"/>
          <w:szCs w:val="22"/>
        </w:rPr>
        <w:tab/>
        <w:t xml:space="preserve">In order to obtain payments, the contractor must submit to the authority referred to in paragraph 26.1 above: </w:t>
      </w:r>
    </w:p>
    <w:p w14:paraId="33122955" w14:textId="77777777" w:rsidR="0053342A" w:rsidRDefault="008B0FBD">
      <w:pPr>
        <w:ind w:left="1560" w:hanging="426"/>
        <w:jc w:val="both"/>
        <w:rPr>
          <w:rFonts w:ascii="Times New Roman" w:hAnsi="Times New Roman"/>
          <w:bCs/>
          <w:sz w:val="22"/>
          <w:szCs w:val="22"/>
        </w:rPr>
      </w:pPr>
      <w:r>
        <w:rPr>
          <w:rFonts w:ascii="Times New Roman" w:hAnsi="Times New Roman"/>
          <w:sz w:val="22"/>
          <w:szCs w:val="22"/>
        </w:rPr>
        <w:t>a)</w:t>
      </w:r>
      <w:r>
        <w:rPr>
          <w:rFonts w:ascii="Times New Roman" w:hAnsi="Times New Roman"/>
          <w:b/>
          <w:sz w:val="22"/>
          <w:szCs w:val="22"/>
        </w:rPr>
        <w:tab/>
      </w:r>
      <w:r>
        <w:rPr>
          <w:rFonts w:ascii="Times New Roman" w:hAnsi="Times New Roman"/>
          <w:bCs/>
          <w:sz w:val="22"/>
          <w:szCs w:val="22"/>
        </w:rPr>
        <w:t>For the 40% pre-financing</w:t>
      </w:r>
      <w:r>
        <w:rPr>
          <w:rFonts w:ascii="Times New Roman" w:hAnsi="Times New Roman"/>
          <w:sz w:val="22"/>
          <w:szCs w:val="22"/>
        </w:rPr>
        <w:t>, the invoice</w:t>
      </w:r>
      <w:r>
        <w:rPr>
          <w:rStyle w:val="FootnoteReference"/>
          <w:rFonts w:ascii="Times New Roman" w:hAnsi="Times New Roman"/>
          <w:sz w:val="22"/>
          <w:szCs w:val="22"/>
        </w:rPr>
        <w:footnoteReference w:id="1"/>
      </w:r>
      <w:r>
        <w:rPr>
          <w:rFonts w:ascii="Times New Roman" w:hAnsi="Times New Roman"/>
          <w:sz w:val="22"/>
          <w:szCs w:val="22"/>
        </w:rPr>
        <w:t xml:space="preserve"> and </w:t>
      </w:r>
      <w:r>
        <w:rPr>
          <w:rFonts w:ascii="Times New Roman" w:hAnsi="Times New Roman"/>
          <w:bCs/>
          <w:sz w:val="22"/>
          <w:szCs w:val="22"/>
        </w:rPr>
        <w:t>the pre-financing guarantee</w:t>
      </w:r>
    </w:p>
    <w:p w14:paraId="5AC86ED4" w14:textId="77777777" w:rsidR="0053342A" w:rsidRDefault="008B0FBD">
      <w:pPr>
        <w:spacing w:after="0"/>
        <w:ind w:left="1559" w:hanging="425"/>
        <w:jc w:val="both"/>
        <w:rPr>
          <w:rFonts w:ascii="Times New Roman" w:hAnsi="Times New Roman"/>
          <w:sz w:val="22"/>
          <w:szCs w:val="22"/>
        </w:rPr>
      </w:pPr>
      <w:r>
        <w:rPr>
          <w:rFonts w:ascii="Times New Roman" w:hAnsi="Times New Roman"/>
          <w:sz w:val="22"/>
          <w:szCs w:val="22"/>
        </w:rPr>
        <w:t>b)</w:t>
      </w:r>
      <w:r>
        <w:rPr>
          <w:rFonts w:ascii="Times New Roman" w:hAnsi="Times New Roman"/>
          <w:b/>
          <w:sz w:val="22"/>
          <w:szCs w:val="22"/>
        </w:rPr>
        <w:tab/>
      </w:r>
      <w:r>
        <w:rPr>
          <w:rFonts w:ascii="Times New Roman" w:hAnsi="Times New Roman"/>
          <w:bCs/>
          <w:sz w:val="22"/>
          <w:szCs w:val="22"/>
        </w:rPr>
        <w:t>For the 60 % balance,</w:t>
      </w:r>
      <w:r>
        <w:rPr>
          <w:rFonts w:ascii="Times New Roman" w:hAnsi="Times New Roman"/>
          <w:sz w:val="22"/>
          <w:szCs w:val="22"/>
        </w:rPr>
        <w:t xml:space="preserve"> the invoice(s) in triplicate together with the request for provisional acceptance of the supplies.</w:t>
      </w:r>
    </w:p>
    <w:p w14:paraId="5650A9C2" w14:textId="77777777" w:rsidR="0053342A" w:rsidRDefault="008B0FBD">
      <w:pPr>
        <w:spacing w:before="240"/>
        <w:ind w:left="1134" w:hanging="1134"/>
        <w:jc w:val="both"/>
        <w:rPr>
          <w:rFonts w:ascii="Times New Roman" w:hAnsi="Times New Roman"/>
          <w:b/>
          <w:sz w:val="24"/>
          <w:szCs w:val="24"/>
        </w:rPr>
      </w:pPr>
      <w:bookmarkStart w:id="21" w:name="_Toc124934913"/>
      <w:r>
        <w:rPr>
          <w:rFonts w:ascii="Times New Roman" w:hAnsi="Times New Roman"/>
          <w:b/>
          <w:sz w:val="24"/>
          <w:szCs w:val="24"/>
        </w:rPr>
        <w:t>Article 28</w:t>
      </w:r>
      <w:r>
        <w:rPr>
          <w:rFonts w:ascii="Times New Roman" w:hAnsi="Times New Roman"/>
          <w:b/>
          <w:sz w:val="24"/>
          <w:szCs w:val="24"/>
        </w:rPr>
        <w:tab/>
        <w:t>Delayed payments</w:t>
      </w:r>
    </w:p>
    <w:p w14:paraId="6F8D6325" w14:textId="77777777" w:rsidR="0053342A" w:rsidRDefault="008B0FBD">
      <w:pPr>
        <w:autoSpaceDE w:val="0"/>
        <w:autoSpaceDN w:val="0"/>
        <w:adjustRightInd w:val="0"/>
        <w:ind w:left="1134" w:hanging="709"/>
        <w:jc w:val="both"/>
        <w:rPr>
          <w:rFonts w:ascii="Times New Roman" w:hAnsi="Times New Roman"/>
          <w:snapToGrid/>
          <w:sz w:val="22"/>
          <w:szCs w:val="22"/>
          <w:lang w:eastAsia="en-GB"/>
        </w:rPr>
      </w:pPr>
      <w:r>
        <w:rPr>
          <w:rFonts w:ascii="Times New Roman" w:hAnsi="Times New Roman"/>
          <w:sz w:val="22"/>
          <w:szCs w:val="22"/>
        </w:rPr>
        <w:t>28.2</w:t>
      </w:r>
      <w:r>
        <w:rPr>
          <w:rFonts w:ascii="Times New Roman" w:hAnsi="Times New Roman"/>
          <w:b/>
          <w:sz w:val="22"/>
          <w:szCs w:val="22"/>
        </w:rPr>
        <w:tab/>
      </w:r>
      <w:r>
        <w:rPr>
          <w:rFonts w:ascii="Times New Roman" w:hAnsi="Times New Roman"/>
          <w:snapToGrid/>
          <w:sz w:val="22"/>
          <w:szCs w:val="22"/>
          <w:lang w:eastAsia="en-GB"/>
        </w:rPr>
        <w:t>By derogation from Article 28.2 of the general conditions, o</w:t>
      </w:r>
      <w:r>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1E218352" w14:textId="77777777" w:rsidR="0053342A" w:rsidRDefault="008B0FBD">
      <w:pPr>
        <w:spacing w:before="240"/>
        <w:ind w:left="1134" w:hanging="1134"/>
        <w:jc w:val="both"/>
        <w:rPr>
          <w:rFonts w:ascii="Times New Roman" w:hAnsi="Times New Roman"/>
          <w:b/>
          <w:sz w:val="24"/>
          <w:szCs w:val="24"/>
        </w:rPr>
      </w:pPr>
      <w:r>
        <w:rPr>
          <w:rFonts w:ascii="Times New Roman" w:hAnsi="Times New Roman"/>
          <w:b/>
          <w:sz w:val="24"/>
          <w:szCs w:val="24"/>
        </w:rPr>
        <w:t>Article 29</w:t>
      </w:r>
      <w:r>
        <w:rPr>
          <w:rFonts w:ascii="Times New Roman" w:hAnsi="Times New Roman"/>
          <w:b/>
          <w:sz w:val="24"/>
          <w:szCs w:val="24"/>
        </w:rPr>
        <w:tab/>
        <w:t>Delivery</w:t>
      </w:r>
      <w:bookmarkEnd w:id="21"/>
    </w:p>
    <w:p w14:paraId="06B7A474" w14:textId="77777777" w:rsidR="0053342A" w:rsidRDefault="008B0FBD">
      <w:pPr>
        <w:spacing w:before="240"/>
        <w:ind w:left="1134" w:hanging="709"/>
        <w:jc w:val="both"/>
        <w:rPr>
          <w:rFonts w:ascii="Times New Roman" w:hAnsi="Times New Roman"/>
          <w:b/>
          <w:sz w:val="24"/>
          <w:szCs w:val="24"/>
        </w:rPr>
      </w:pPr>
      <w:r>
        <w:rPr>
          <w:rFonts w:ascii="Times New Roman" w:hAnsi="Times New Roman"/>
          <w:sz w:val="22"/>
          <w:szCs w:val="22"/>
        </w:rPr>
        <w:t xml:space="preserve">29.1 </w:t>
      </w:r>
      <w:r>
        <w:rPr>
          <w:rFonts w:ascii="Times New Roman" w:hAnsi="Times New Roman"/>
          <w:sz w:val="22"/>
          <w:szCs w:val="22"/>
        </w:rPr>
        <w:tab/>
        <w:t>The Incoterm applicable shall be DDP</w:t>
      </w:r>
      <w:r>
        <w:rPr>
          <w:rFonts w:ascii="Times New Roman" w:hAnsi="Times New Roman"/>
          <w:sz w:val="22"/>
          <w:vertAlign w:val="superscript"/>
        </w:rPr>
        <w:footnoteReference w:id="2"/>
      </w:r>
    </w:p>
    <w:p w14:paraId="4E2CAA71" w14:textId="77777777" w:rsidR="0053342A" w:rsidRDefault="008B0FBD">
      <w:pPr>
        <w:ind w:left="1134" w:hanging="709"/>
        <w:jc w:val="both"/>
        <w:rPr>
          <w:rFonts w:ascii="Times New Roman" w:hAnsi="Times New Roman"/>
          <w:b/>
          <w:sz w:val="22"/>
          <w:szCs w:val="22"/>
        </w:rPr>
      </w:pPr>
      <w:r>
        <w:rPr>
          <w:rFonts w:ascii="Times New Roman" w:hAnsi="Times New Roman"/>
          <w:sz w:val="22"/>
          <w:szCs w:val="22"/>
        </w:rPr>
        <w:lastRenderedPageBreak/>
        <w:t>29.3</w:t>
      </w:r>
      <w:r>
        <w:rPr>
          <w:rFonts w:ascii="Times New Roman" w:hAnsi="Times New Roman"/>
          <w:b/>
          <w:sz w:val="22"/>
          <w:szCs w:val="22"/>
        </w:rPr>
        <w:tab/>
      </w:r>
      <w:r w:rsidRPr="000E1784">
        <w:rPr>
          <w:rFonts w:ascii="Times New Roman" w:hAnsi="Times New Roman"/>
          <w:sz w:val="22"/>
          <w:szCs w:val="22"/>
        </w:rPr>
        <w:t>The packaging shall become the property of the recipient subject to environmental considerations.</w:t>
      </w:r>
    </w:p>
    <w:p w14:paraId="229382A6" w14:textId="77777777" w:rsidR="0053342A" w:rsidRDefault="008B0FBD">
      <w:pPr>
        <w:ind w:left="1134" w:hanging="709"/>
        <w:jc w:val="both"/>
        <w:rPr>
          <w:rFonts w:ascii="Times New Roman" w:hAnsi="Times New Roman"/>
          <w:bCs/>
          <w:sz w:val="22"/>
          <w:szCs w:val="22"/>
        </w:rPr>
      </w:pPr>
      <w:r>
        <w:rPr>
          <w:rFonts w:ascii="Times New Roman" w:hAnsi="Times New Roman"/>
          <w:sz w:val="22"/>
          <w:szCs w:val="22"/>
        </w:rPr>
        <w:t>29.4</w:t>
      </w:r>
      <w:r>
        <w:rPr>
          <w:rFonts w:ascii="Times New Roman" w:hAnsi="Times New Roman"/>
          <w:sz w:val="22"/>
          <w:szCs w:val="22"/>
        </w:rPr>
        <w:tab/>
      </w:r>
      <w:r>
        <w:rPr>
          <w:rFonts w:ascii="Times New Roman" w:hAnsi="Times New Roman"/>
          <w:sz w:val="22"/>
        </w:rPr>
        <w:t xml:space="preserve">The place of acceptance of the supplies shall be </w:t>
      </w:r>
      <w:r>
        <w:rPr>
          <w:rFonts w:ascii="Times New Roman" w:hAnsi="Times New Roman"/>
          <w:sz w:val="22"/>
          <w:szCs w:val="22"/>
        </w:rPr>
        <w:t xml:space="preserve">as per </w:t>
      </w:r>
      <w:r>
        <w:rPr>
          <w:rFonts w:ascii="Times New Roman" w:hAnsi="Times New Roman"/>
          <w:sz w:val="22"/>
        </w:rPr>
        <w:t>the provisional distribution list enclosed in Annex II: Technical Specifications – Distribution List.</w:t>
      </w:r>
    </w:p>
    <w:p w14:paraId="1007ECBB" w14:textId="77777777" w:rsidR="0053342A" w:rsidRDefault="008B0FBD">
      <w:pPr>
        <w:ind w:left="1134" w:hanging="1134"/>
        <w:jc w:val="both"/>
        <w:rPr>
          <w:rFonts w:ascii="Times New Roman" w:hAnsi="Times New Roman"/>
          <w:sz w:val="22"/>
          <w:szCs w:val="22"/>
        </w:rPr>
      </w:pPr>
      <w:r>
        <w:rPr>
          <w:rFonts w:ascii="Times New Roman" w:hAnsi="Times New Roman"/>
          <w:sz w:val="22"/>
          <w:szCs w:val="22"/>
        </w:rPr>
        <w:t>29.5/6/7</w:t>
      </w:r>
      <w:r>
        <w:rPr>
          <w:rFonts w:ascii="Times New Roman" w:hAnsi="Times New Roman"/>
          <w:sz w:val="22"/>
          <w:szCs w:val="22"/>
        </w:rPr>
        <w:tab/>
      </w:r>
      <w:r>
        <w:rPr>
          <w:rFonts w:ascii="Times New Roman" w:hAnsi="Times New Roman"/>
          <w:color w:val="000000"/>
          <w:sz w:val="22"/>
          <w:szCs w:val="22"/>
        </w:rPr>
        <w:t>Eac</w:t>
      </w:r>
      <w:r>
        <w:rPr>
          <w:rFonts w:ascii="Times New Roman" w:hAnsi="Times New Roman"/>
          <w:sz w:val="22"/>
          <w:szCs w:val="22"/>
        </w:rPr>
        <w:t>h package must be clearly marked with the delivery destination address pursuant to the Technical Specification requirements (if any) and the content of each package. In addition, all packages should be marked as follow:</w:t>
      </w:r>
    </w:p>
    <w:p w14:paraId="1B116DEB" w14:textId="77777777" w:rsidR="0053342A" w:rsidRDefault="0072481F">
      <w:pPr>
        <w:ind w:left="360"/>
        <w:jc w:val="center"/>
        <w:rPr>
          <w:rFonts w:ascii="Times New Roman" w:hAnsi="Times New Roman"/>
        </w:rPr>
      </w:pPr>
      <w:r>
        <w:rPr>
          <w:rFonts w:ascii="Times New Roman" w:hAnsi="Times New Roman" w:cs="Calibri"/>
          <w:sz w:val="22"/>
          <w:szCs w:val="22"/>
        </w:rPr>
        <w:pict w14:anchorId="543ED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3.2pt" filled="t">
            <v:fill color2="black"/>
            <v:imagedata r:id="rId11" o:title=""/>
          </v:shape>
        </w:pict>
      </w:r>
    </w:p>
    <w:p w14:paraId="06B29BC1" w14:textId="77777777" w:rsidR="0053342A" w:rsidRDefault="008B0FBD">
      <w:pPr>
        <w:ind w:left="360"/>
        <w:jc w:val="center"/>
        <w:rPr>
          <w:rFonts w:ascii="Times New Roman" w:hAnsi="Times New Roman"/>
          <w:sz w:val="18"/>
          <w:szCs w:val="18"/>
        </w:rPr>
      </w:pPr>
      <w:r>
        <w:rPr>
          <w:rFonts w:ascii="Times New Roman" w:hAnsi="Times New Roman"/>
          <w:sz w:val="18"/>
          <w:szCs w:val="18"/>
        </w:rPr>
        <w:t>Financed by the European Union</w:t>
      </w:r>
    </w:p>
    <w:p w14:paraId="0D0DE441" w14:textId="03AB038F" w:rsidR="0053342A" w:rsidRDefault="008B0FBD">
      <w:pPr>
        <w:ind w:left="360"/>
        <w:jc w:val="center"/>
        <w:rPr>
          <w:rFonts w:ascii="Times New Roman" w:hAnsi="Times New Roman"/>
          <w:b/>
          <w:sz w:val="18"/>
          <w:szCs w:val="18"/>
        </w:rPr>
      </w:pPr>
      <w:r>
        <w:rPr>
          <w:rFonts w:ascii="Times New Roman" w:hAnsi="Times New Roman"/>
          <w:sz w:val="18"/>
          <w:szCs w:val="18"/>
        </w:rPr>
        <w:t xml:space="preserve">Reference N. </w:t>
      </w:r>
      <w:r w:rsidR="00A61AE0" w:rsidRPr="00A61AE0">
        <w:rPr>
          <w:rFonts w:ascii="Times New Roman" w:hAnsi="Times New Roman"/>
          <w:sz w:val="18"/>
          <w:szCs w:val="18"/>
        </w:rPr>
        <w:t>GrantEU/SE_01</w:t>
      </w:r>
    </w:p>
    <w:p w14:paraId="68FA3A5F" w14:textId="77777777" w:rsidR="0053342A" w:rsidRDefault="008B0FBD">
      <w:pPr>
        <w:ind w:left="360"/>
        <w:jc w:val="center"/>
        <w:rPr>
          <w:rFonts w:ascii="Times New Roman" w:hAnsi="Times New Roman"/>
          <w:sz w:val="18"/>
          <w:szCs w:val="18"/>
        </w:rPr>
      </w:pPr>
      <w:r>
        <w:rPr>
          <w:rFonts w:ascii="Times New Roman" w:hAnsi="Times New Roman"/>
          <w:b/>
          <w:sz w:val="18"/>
          <w:szCs w:val="18"/>
        </w:rPr>
        <w:t>“Supply of equipment for modernisation of border crossing points in the Republic of North Macedonia”</w:t>
      </w:r>
    </w:p>
    <w:p w14:paraId="629E4785" w14:textId="7BAAD4C7" w:rsidR="0053342A" w:rsidRDefault="008B0FBD">
      <w:pPr>
        <w:spacing w:before="100" w:beforeAutospacing="1" w:after="100" w:afterAutospacing="1"/>
        <w:ind w:left="1119"/>
        <w:jc w:val="both"/>
        <w:rPr>
          <w:rFonts w:ascii="Times New Roman" w:hAnsi="Times New Roman"/>
          <w:color w:val="000000"/>
          <w:sz w:val="22"/>
          <w:szCs w:val="22"/>
        </w:rPr>
      </w:pPr>
      <w:r>
        <w:rPr>
          <w:rFonts w:ascii="Times New Roman" w:hAnsi="Times New Roman"/>
          <w:color w:val="000000"/>
          <w:sz w:val="22"/>
          <w:szCs w:val="22"/>
        </w:rPr>
        <w:t>Each equipment to be provided with painted colour logo</w:t>
      </w:r>
      <w:r w:rsidR="000E1784">
        <w:rPr>
          <w:rFonts w:ascii="Times New Roman" w:hAnsi="Times New Roman"/>
          <w:color w:val="000000"/>
          <w:sz w:val="22"/>
          <w:szCs w:val="22"/>
        </w:rPr>
        <w:t xml:space="preserve">, </w:t>
      </w:r>
      <w:r w:rsidR="000E1784" w:rsidRPr="000E1784">
        <w:rPr>
          <w:rFonts w:ascii="Times New Roman" w:hAnsi="Times New Roman"/>
          <w:color w:val="000000"/>
          <w:sz w:val="22"/>
          <w:szCs w:val="22"/>
        </w:rPr>
        <w:t xml:space="preserve">proportionate to the size of the item </w:t>
      </w:r>
      <w:r w:rsidR="000E1784">
        <w:rPr>
          <w:rFonts w:ascii="Times New Roman" w:hAnsi="Times New Roman"/>
          <w:color w:val="000000"/>
          <w:sz w:val="22"/>
          <w:szCs w:val="22"/>
        </w:rPr>
        <w:t>but</w:t>
      </w:r>
      <w:r w:rsidR="000E1784" w:rsidRPr="000E1784">
        <w:rPr>
          <w:rFonts w:ascii="Times New Roman" w:hAnsi="Times New Roman"/>
          <w:color w:val="000000"/>
          <w:sz w:val="22"/>
          <w:szCs w:val="22"/>
        </w:rPr>
        <w:t xml:space="preserve"> not less than 20% of the size of </w:t>
      </w:r>
      <w:r w:rsidR="000E1784">
        <w:rPr>
          <w:rFonts w:ascii="Times New Roman" w:hAnsi="Times New Roman"/>
          <w:color w:val="000000"/>
          <w:sz w:val="22"/>
          <w:szCs w:val="22"/>
        </w:rPr>
        <w:t>each</w:t>
      </w:r>
      <w:r w:rsidR="000E1784" w:rsidRPr="000E1784">
        <w:rPr>
          <w:rFonts w:ascii="Times New Roman" w:hAnsi="Times New Roman"/>
          <w:color w:val="000000"/>
          <w:sz w:val="22"/>
          <w:szCs w:val="22"/>
        </w:rPr>
        <w:t xml:space="preserve"> item</w:t>
      </w:r>
      <w:bookmarkStart w:id="22" w:name="_GoBack"/>
      <w:bookmarkEnd w:id="22"/>
      <w:r>
        <w:rPr>
          <w:rFonts w:ascii="Times New Roman" w:hAnsi="Times New Roman"/>
          <w:color w:val="000000"/>
          <w:sz w:val="22"/>
          <w:szCs w:val="22"/>
        </w:rPr>
        <w:t>, on the front of the equipment indicating the provided funding. (Design and size, including text and logos to be provided electronically by the Contracting Authority together with the Commencement Order)</w:t>
      </w:r>
    </w:p>
    <w:p w14:paraId="6D2AA091" w14:textId="77777777" w:rsidR="0053342A" w:rsidRDefault="008B0FBD">
      <w:pPr>
        <w:spacing w:before="240"/>
        <w:ind w:left="1134" w:hanging="1134"/>
        <w:jc w:val="both"/>
        <w:rPr>
          <w:rFonts w:ascii="Times New Roman" w:hAnsi="Times New Roman"/>
          <w:b/>
          <w:sz w:val="24"/>
          <w:szCs w:val="24"/>
        </w:rPr>
      </w:pPr>
      <w:bookmarkStart w:id="23" w:name="_Toc124934914"/>
      <w:r>
        <w:rPr>
          <w:rFonts w:ascii="Times New Roman" w:hAnsi="Times New Roman"/>
          <w:b/>
          <w:sz w:val="24"/>
          <w:szCs w:val="24"/>
        </w:rPr>
        <w:t>Article 31</w:t>
      </w:r>
      <w:r>
        <w:rPr>
          <w:rFonts w:ascii="Times New Roman" w:hAnsi="Times New Roman"/>
          <w:b/>
          <w:sz w:val="24"/>
          <w:szCs w:val="24"/>
        </w:rPr>
        <w:tab/>
        <w:t>Provisional acceptance</w:t>
      </w:r>
      <w:bookmarkEnd w:id="23"/>
    </w:p>
    <w:p w14:paraId="175EC00E" w14:textId="77777777" w:rsidR="0053342A" w:rsidRDefault="008B0FBD">
      <w:pPr>
        <w:jc w:val="both"/>
        <w:rPr>
          <w:rFonts w:ascii="Times New Roman" w:hAnsi="Times New Roman"/>
          <w:sz w:val="22"/>
          <w:szCs w:val="22"/>
        </w:rPr>
      </w:pPr>
      <w:r>
        <w:rPr>
          <w:rFonts w:ascii="Times New Roman" w:hAnsi="Times New Roman"/>
          <w:sz w:val="22"/>
          <w:szCs w:val="22"/>
        </w:rPr>
        <w:t xml:space="preserve">The certificate of provisional acceptance must be issued using the template in Annex C11. </w:t>
      </w:r>
    </w:p>
    <w:p w14:paraId="28FAA9C9" w14:textId="77777777" w:rsidR="0053342A" w:rsidRDefault="008B0FBD">
      <w:pPr>
        <w:jc w:val="both"/>
        <w:rPr>
          <w:rFonts w:ascii="Times New Roman" w:hAnsi="Times New Roman"/>
          <w:color w:val="FF0000"/>
          <w:sz w:val="22"/>
          <w:szCs w:val="22"/>
        </w:rPr>
      </w:pPr>
      <w:r>
        <w:rPr>
          <w:rFonts w:ascii="Times New Roman" w:hAnsi="Times New Roman"/>
          <w:sz w:val="22"/>
          <w:szCs w:val="22"/>
        </w:rPr>
        <w:t xml:space="preserve">The Request for Provisional Acceptance must be accompanied by minimum the following documents: Transport documents, Statement drawn up by the Contractor which must attest that the delivered goods are new, in working order and compliant with all technical specifications in the Tender dossier, </w:t>
      </w:r>
      <w:r>
        <w:rPr>
          <w:rFonts w:ascii="Times New Roman" w:hAnsi="Times New Roman"/>
          <w:color w:val="000000"/>
          <w:sz w:val="22"/>
          <w:szCs w:val="22"/>
        </w:rPr>
        <w:t>Commercial invoice</w:t>
      </w:r>
      <w:r>
        <w:rPr>
          <w:rFonts w:ascii="Times New Roman" w:hAnsi="Times New Roman"/>
          <w:sz w:val="22"/>
          <w:szCs w:val="22"/>
        </w:rPr>
        <w:t xml:space="preserve">, Packaging lists and Document of Delivered Goods. If the </w:t>
      </w:r>
      <w:r>
        <w:rPr>
          <w:rFonts w:ascii="Times New Roman" w:hAnsi="Times New Roman"/>
          <w:color w:val="000000"/>
          <w:sz w:val="22"/>
          <w:szCs w:val="22"/>
        </w:rPr>
        <w:t>Contracting Authority identifies further need for documents, the Contractor will be informed within 30 calendar days of the submission of the Request for the Provisional Acceptance and shall provide them at no extra cost as soon as possible, but in no case later than 15 days of the receipt of the named information</w:t>
      </w:r>
      <w:r>
        <w:rPr>
          <w:rFonts w:ascii="Times New Roman" w:hAnsi="Times New Roman"/>
          <w:color w:val="FF0000"/>
          <w:sz w:val="22"/>
          <w:szCs w:val="22"/>
        </w:rPr>
        <w:t>.</w:t>
      </w:r>
    </w:p>
    <w:p w14:paraId="33504F8C" w14:textId="77777777" w:rsidR="0053342A" w:rsidRDefault="008B0FBD">
      <w:pPr>
        <w:jc w:val="both"/>
        <w:rPr>
          <w:rFonts w:ascii="Times New Roman" w:hAnsi="Times New Roman"/>
          <w:sz w:val="22"/>
          <w:szCs w:val="22"/>
        </w:rPr>
      </w:pPr>
      <w:r>
        <w:rPr>
          <w:rFonts w:ascii="Times New Roman" w:hAnsi="Times New Roman"/>
          <w:sz w:val="22"/>
          <w:szCs w:val="22"/>
        </w:rPr>
        <w:t>Provisional acceptance shall take place after the supplies have been delivered, installed at the place of final destination in accordance with the Technical Specifications, have satisfactorily passed all the required tests and put into operation within the period of implementation stipulated in the contract. Training of staff, including preparation of manuals –has to be completed prior to the provisional acceptance is granted.</w:t>
      </w:r>
    </w:p>
    <w:p w14:paraId="2B088B4C" w14:textId="77777777" w:rsidR="0053342A" w:rsidRDefault="008B0FBD">
      <w:pPr>
        <w:jc w:val="both"/>
        <w:rPr>
          <w:rFonts w:ascii="Times New Roman" w:hAnsi="Times New Roman"/>
          <w:sz w:val="22"/>
          <w:szCs w:val="22"/>
        </w:rPr>
      </w:pPr>
      <w:r>
        <w:rPr>
          <w:rFonts w:ascii="Times New Roman" w:hAnsi="Times New Roman"/>
          <w:sz w:val="22"/>
          <w:szCs w:val="22"/>
        </w:rPr>
        <w:t>If at any stage, the supplies are found to be damaged or defective or not in conformity with the Contract the Contracting Authority shall present a report to the Contractor. The Contractor shall be requested to verify the facts – where the supplies are located - and to notify the Contracting Authority of their findings within 15 days, after the receipt of the report.</w:t>
      </w:r>
    </w:p>
    <w:p w14:paraId="01D4A97F" w14:textId="77777777" w:rsidR="0053342A" w:rsidRDefault="008B0FBD">
      <w:pPr>
        <w:jc w:val="both"/>
        <w:rPr>
          <w:rFonts w:ascii="Times New Roman" w:hAnsi="Times New Roman"/>
          <w:sz w:val="22"/>
          <w:szCs w:val="22"/>
        </w:rPr>
      </w:pPr>
      <w:r>
        <w:rPr>
          <w:rFonts w:ascii="Times New Roman" w:hAnsi="Times New Roman"/>
          <w:sz w:val="22"/>
          <w:szCs w:val="22"/>
        </w:rPr>
        <w:t>All provisions stipulated in Art 31 in the General Conditions remain applicable.</w:t>
      </w:r>
    </w:p>
    <w:p w14:paraId="56771A2B" w14:textId="77777777" w:rsidR="0053342A" w:rsidRDefault="008B0FBD">
      <w:pPr>
        <w:spacing w:before="240"/>
        <w:ind w:left="1134" w:hanging="1134"/>
        <w:jc w:val="both"/>
        <w:rPr>
          <w:rFonts w:ascii="Times New Roman" w:hAnsi="Times New Roman"/>
          <w:b/>
          <w:sz w:val="24"/>
          <w:szCs w:val="24"/>
          <w:lang w:val="mk-MK"/>
        </w:rPr>
      </w:pPr>
      <w:bookmarkStart w:id="24" w:name="_Toc124934915"/>
      <w:r>
        <w:rPr>
          <w:rFonts w:ascii="Times New Roman" w:hAnsi="Times New Roman"/>
          <w:b/>
          <w:sz w:val="24"/>
          <w:szCs w:val="24"/>
        </w:rPr>
        <w:lastRenderedPageBreak/>
        <w:t>Article 32</w:t>
      </w:r>
      <w:r>
        <w:rPr>
          <w:rFonts w:ascii="Times New Roman" w:hAnsi="Times New Roman"/>
          <w:b/>
          <w:sz w:val="24"/>
          <w:szCs w:val="24"/>
        </w:rPr>
        <w:tab/>
        <w:t>Warranty</w:t>
      </w:r>
      <w:bookmarkEnd w:id="24"/>
      <w:r>
        <w:rPr>
          <w:rFonts w:ascii="Times New Roman" w:hAnsi="Times New Roman"/>
          <w:b/>
          <w:sz w:val="24"/>
          <w:szCs w:val="24"/>
        </w:rPr>
        <w:t xml:space="preserve"> obligations</w:t>
      </w:r>
      <w:r>
        <w:rPr>
          <w:rFonts w:ascii="Times New Roman" w:hAnsi="Times New Roman"/>
          <w:b/>
          <w:sz w:val="24"/>
          <w:szCs w:val="24"/>
          <w:lang w:val="mk-MK"/>
        </w:rPr>
        <w:t xml:space="preserve"> </w:t>
      </w:r>
    </w:p>
    <w:p w14:paraId="3233C3D5" w14:textId="77777777" w:rsidR="0053342A" w:rsidRDefault="008B0FBD">
      <w:pPr>
        <w:spacing w:before="240"/>
        <w:ind w:left="1134" w:hanging="1134"/>
        <w:jc w:val="both"/>
        <w:rPr>
          <w:rFonts w:ascii="Times New Roman" w:hAnsi="Times New Roman"/>
          <w:b/>
          <w:sz w:val="22"/>
          <w:szCs w:val="22"/>
        </w:rPr>
      </w:pPr>
      <w:r>
        <w:rPr>
          <w:rFonts w:ascii="Times New Roman" w:hAnsi="Times New Roman"/>
          <w:sz w:val="22"/>
          <w:szCs w:val="22"/>
        </w:rPr>
        <w:t>32.6</w:t>
      </w:r>
      <w:r>
        <w:rPr>
          <w:rFonts w:ascii="Times New Roman" w:hAnsi="Times New Roman"/>
          <w:sz w:val="22"/>
          <w:szCs w:val="22"/>
        </w:rPr>
        <w:tab/>
      </w:r>
      <w:r>
        <w:rPr>
          <w:rFonts w:ascii="Times New Roman" w:hAnsi="Times New Roman"/>
          <w:iCs/>
          <w:sz w:val="22"/>
          <w:szCs w:val="22"/>
        </w:rPr>
        <w:t xml:space="preserve">A 24-month commercial warranty </w:t>
      </w:r>
      <w:r>
        <w:rPr>
          <w:rFonts w:ascii="Times New Roman" w:hAnsi="Times New Roman"/>
          <w:iCs/>
          <w:sz w:val="22"/>
          <w:szCs w:val="22"/>
          <w:lang w:val="en-US"/>
        </w:rPr>
        <w:t>(</w:t>
      </w:r>
      <w:r>
        <w:rPr>
          <w:rFonts w:ascii="Times New Roman" w:hAnsi="Times New Roman"/>
          <w:iCs/>
          <w:sz w:val="22"/>
          <w:szCs w:val="22"/>
        </w:rPr>
        <w:t>additional 12 months</w:t>
      </w:r>
      <w:r>
        <w:rPr>
          <w:rFonts w:ascii="Times New Roman" w:hAnsi="Times New Roman"/>
          <w:iCs/>
          <w:sz w:val="22"/>
          <w:szCs w:val="22"/>
          <w:lang w:val="en-US"/>
        </w:rPr>
        <w:t xml:space="preserve"> on top of the 12 months’ </w:t>
      </w:r>
      <w:r>
        <w:rPr>
          <w:rFonts w:ascii="Times New Roman" w:hAnsi="Times New Roman"/>
          <w:iCs/>
          <w:color w:val="000000"/>
          <w:sz w:val="22"/>
          <w:szCs w:val="22"/>
          <w:lang w:val="en-US"/>
        </w:rPr>
        <w:t>warranty stipulated in the General conditions art. 32.7)</w:t>
      </w:r>
      <w:r>
        <w:rPr>
          <w:rFonts w:ascii="Times New Roman" w:hAnsi="Times New Roman"/>
          <w:iCs/>
          <w:color w:val="000000"/>
          <w:sz w:val="22"/>
          <w:szCs w:val="22"/>
        </w:rPr>
        <w:t xml:space="preserve"> the manufacturer shall apply for </w:t>
      </w:r>
      <w:r>
        <w:rPr>
          <w:rFonts w:ascii="Times New Roman" w:hAnsi="Times New Roman"/>
          <w:iCs/>
          <w:color w:val="000000"/>
          <w:sz w:val="22"/>
          <w:szCs w:val="22"/>
          <w:lang w:val="en-US"/>
        </w:rPr>
        <w:t xml:space="preserve">all </w:t>
      </w:r>
      <w:r>
        <w:rPr>
          <w:rFonts w:ascii="Times New Roman" w:hAnsi="Times New Roman"/>
          <w:iCs/>
          <w:color w:val="000000"/>
          <w:sz w:val="22"/>
          <w:szCs w:val="22"/>
        </w:rPr>
        <w:t>Items. The Contractor shall provide, prior to provisional acceptance, the respective manufacturers’</w:t>
      </w:r>
      <w:r>
        <w:rPr>
          <w:rFonts w:ascii="Times New Roman" w:hAnsi="Times New Roman"/>
          <w:iCs/>
          <w:sz w:val="22"/>
          <w:szCs w:val="22"/>
        </w:rPr>
        <w:t xml:space="preserve"> warranty certificates or equivalent documents, including the conditions, procedures and information on places for claiming such warranty. During the warranty period, necessary repair shipment of defective supplies to and from the factory or next service station shall be at the expense and risk of the Contractor.</w:t>
      </w:r>
    </w:p>
    <w:p w14:paraId="06EC958E" w14:textId="77777777" w:rsidR="0053342A" w:rsidRDefault="008B0FBD">
      <w:pPr>
        <w:spacing w:after="0"/>
        <w:ind w:left="1135"/>
        <w:jc w:val="both"/>
        <w:rPr>
          <w:rFonts w:ascii="Times New Roman" w:hAnsi="Times New Roman"/>
          <w:sz w:val="22"/>
          <w:szCs w:val="22"/>
        </w:rPr>
      </w:pPr>
      <w:r>
        <w:rPr>
          <w:rFonts w:ascii="Times New Roman" w:hAnsi="Times New Roman"/>
          <w:iCs/>
          <w:sz w:val="22"/>
          <w:szCs w:val="22"/>
        </w:rPr>
        <w:t>A record of warranty service visits must be kept by the Contractor. This record shall contain a brief description of the maintenance or repairs carried out, and shall be submitted to the Contracting Authority before Final Acceptance.</w:t>
      </w:r>
    </w:p>
    <w:p w14:paraId="3D320D87" w14:textId="77777777" w:rsidR="0053342A" w:rsidRDefault="008B0FBD">
      <w:pPr>
        <w:ind w:left="1134" w:hanging="708"/>
        <w:jc w:val="both"/>
        <w:rPr>
          <w:rFonts w:ascii="Times New Roman" w:hAnsi="Times New Roman"/>
          <w:sz w:val="22"/>
          <w:szCs w:val="22"/>
        </w:rPr>
      </w:pPr>
      <w:r>
        <w:rPr>
          <w:rFonts w:ascii="Times New Roman" w:hAnsi="Times New Roman"/>
          <w:sz w:val="22"/>
          <w:szCs w:val="22"/>
        </w:rPr>
        <w:t>32.7</w:t>
      </w:r>
      <w:r>
        <w:rPr>
          <w:rFonts w:ascii="Times New Roman" w:hAnsi="Times New Roman"/>
          <w:sz w:val="22"/>
          <w:szCs w:val="22"/>
        </w:rPr>
        <w:tab/>
        <w:t xml:space="preserve">The warranty must remain valid for </w:t>
      </w:r>
      <w:r>
        <w:rPr>
          <w:rFonts w:ascii="Times New Roman" w:hAnsi="Times New Roman"/>
          <w:sz w:val="22"/>
          <w:szCs w:val="22"/>
          <w:lang w:val="en-US"/>
        </w:rPr>
        <w:t>one year</w:t>
      </w:r>
      <w:r>
        <w:rPr>
          <w:rFonts w:ascii="Times New Roman" w:hAnsi="Times New Roman"/>
          <w:sz w:val="22"/>
          <w:szCs w:val="22"/>
        </w:rPr>
        <w:t xml:space="preserve"> after provisional acceptance.</w:t>
      </w:r>
    </w:p>
    <w:p w14:paraId="443DBC93" w14:textId="77777777" w:rsidR="0053342A" w:rsidRDefault="008B0FBD">
      <w:pPr>
        <w:spacing w:before="240"/>
        <w:ind w:left="1134" w:hanging="1134"/>
        <w:jc w:val="both"/>
        <w:rPr>
          <w:rFonts w:ascii="Times New Roman" w:hAnsi="Times New Roman"/>
          <w:b/>
          <w:sz w:val="24"/>
          <w:szCs w:val="24"/>
        </w:rPr>
      </w:pPr>
      <w:bookmarkStart w:id="25" w:name="_Toc119839451"/>
      <w:bookmarkStart w:id="26" w:name="_Toc124934916"/>
      <w:r>
        <w:rPr>
          <w:rFonts w:ascii="Times New Roman" w:hAnsi="Times New Roman"/>
          <w:b/>
          <w:sz w:val="24"/>
          <w:szCs w:val="24"/>
        </w:rPr>
        <w:t>Article 33</w:t>
      </w:r>
      <w:r>
        <w:rPr>
          <w:rFonts w:ascii="Times New Roman" w:hAnsi="Times New Roman"/>
          <w:b/>
          <w:sz w:val="24"/>
          <w:szCs w:val="24"/>
        </w:rPr>
        <w:tab/>
        <w:t>After-sales service</w:t>
      </w:r>
      <w:bookmarkEnd w:id="25"/>
      <w:bookmarkEnd w:id="26"/>
    </w:p>
    <w:p w14:paraId="0F7826A7" w14:textId="77777777" w:rsidR="0053342A" w:rsidRDefault="008B0FBD">
      <w:pPr>
        <w:ind w:left="1134" w:hanging="708"/>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Not applicable</w:t>
      </w:r>
    </w:p>
    <w:p w14:paraId="0F6F8094" w14:textId="77777777" w:rsidR="0053342A" w:rsidRDefault="008B0FBD">
      <w:pPr>
        <w:spacing w:before="240"/>
        <w:ind w:left="1134" w:hanging="1134"/>
        <w:jc w:val="both"/>
        <w:rPr>
          <w:rFonts w:ascii="Times New Roman" w:hAnsi="Times New Roman"/>
          <w:b/>
          <w:sz w:val="24"/>
          <w:szCs w:val="24"/>
        </w:rPr>
      </w:pPr>
      <w:bookmarkStart w:id="27" w:name="_Toc124934917"/>
      <w:r>
        <w:rPr>
          <w:rFonts w:ascii="Times New Roman" w:hAnsi="Times New Roman"/>
          <w:b/>
          <w:sz w:val="24"/>
          <w:szCs w:val="24"/>
        </w:rPr>
        <w:t>Article 40</w:t>
      </w:r>
      <w:r>
        <w:rPr>
          <w:rFonts w:ascii="Times New Roman" w:hAnsi="Times New Roman"/>
          <w:b/>
          <w:sz w:val="24"/>
          <w:szCs w:val="24"/>
        </w:rPr>
        <w:tab/>
        <w:t>Settlement of disputes</w:t>
      </w:r>
      <w:bookmarkEnd w:id="27"/>
    </w:p>
    <w:p w14:paraId="43A4722D" w14:textId="77777777" w:rsidR="0053342A" w:rsidRDefault="008B0FBD">
      <w:pPr>
        <w:spacing w:before="0"/>
        <w:ind w:left="1134" w:hanging="708"/>
        <w:jc w:val="both"/>
        <w:rPr>
          <w:rFonts w:ascii="Times New Roman" w:hAnsi="Times New Roman"/>
          <w:sz w:val="22"/>
          <w:szCs w:val="22"/>
          <w:lang w:bidi="kn-IN"/>
        </w:rPr>
      </w:pPr>
      <w:r>
        <w:rPr>
          <w:rFonts w:ascii="Times New Roman" w:hAnsi="Times New Roman"/>
          <w:sz w:val="22"/>
          <w:szCs w:val="22"/>
        </w:rPr>
        <w:t>40.4</w:t>
      </w:r>
      <w:r>
        <w:rPr>
          <w:rFonts w:ascii="Times New Roman" w:hAnsi="Times New Roman"/>
          <w:sz w:val="22"/>
          <w:szCs w:val="22"/>
        </w:rPr>
        <w:tab/>
      </w:r>
      <w:r>
        <w:rPr>
          <w:rFonts w:ascii="Times New Roman" w:hAnsi="Times New Roman"/>
          <w:sz w:val="22"/>
          <w:szCs w:val="22"/>
          <w:lang w:bidi="kn-IN"/>
        </w:rPr>
        <w:t>Any dispute arising out of or relating to this contract which cannot be settled otherwise shall be referred to the exclusive jurisdiction of the courts of first instance Skopje, Republic of North Macedonia in accordance with its national legislation.</w:t>
      </w:r>
    </w:p>
    <w:p w14:paraId="16BCFBF8" w14:textId="77777777" w:rsidR="0053342A" w:rsidRDefault="008B0FBD">
      <w:pPr>
        <w:keepNext/>
        <w:keepLines/>
        <w:tabs>
          <w:tab w:val="left" w:pos="1134"/>
        </w:tabs>
        <w:spacing w:before="240" w:after="0"/>
        <w:ind w:left="1134" w:hanging="1134"/>
        <w:rPr>
          <w:rFonts w:ascii="Times New Roman" w:hAnsi="Times New Roman"/>
          <w:b/>
          <w:sz w:val="24"/>
          <w:szCs w:val="24"/>
        </w:rPr>
      </w:pPr>
      <w:r>
        <w:rPr>
          <w:rFonts w:ascii="Times New Roman" w:hAnsi="Times New Roman"/>
          <w:b/>
          <w:sz w:val="24"/>
          <w:szCs w:val="24"/>
        </w:rPr>
        <w:t>Article 44</w:t>
      </w:r>
      <w:r>
        <w:rPr>
          <w:rFonts w:ascii="Times New Roman" w:hAnsi="Times New Roman"/>
          <w:b/>
          <w:sz w:val="24"/>
          <w:szCs w:val="24"/>
        </w:rPr>
        <w:tab/>
        <w:t>Data protection</w:t>
      </w:r>
    </w:p>
    <w:p w14:paraId="6B1B27D7" w14:textId="77777777" w:rsidR="0053342A" w:rsidRDefault="008B0FBD">
      <w:pPr>
        <w:jc w:val="both"/>
        <w:rPr>
          <w:rFonts w:ascii="Times New Roman" w:hAnsi="Times New Roman"/>
          <w:sz w:val="22"/>
          <w:szCs w:val="22"/>
        </w:rPr>
      </w:pPr>
      <w:r>
        <w:rPr>
          <w:rFonts w:ascii="Times New Roman" w:hAnsi="Times New Roman"/>
          <w:sz w:val="22"/>
          <w:szCs w:val="22"/>
        </w:rPr>
        <w:t>For the purpose of</w:t>
      </w:r>
      <w:r>
        <w:rPr>
          <w:rFonts w:ascii="Times New Roman" w:hAnsi="Times New Roman"/>
          <w:color w:val="0000FF"/>
          <w:sz w:val="22"/>
          <w:szCs w:val="22"/>
          <w:u w:val="single"/>
        </w:rPr>
        <w:t xml:space="preserve"> </w:t>
      </w:r>
      <w:r>
        <w:rPr>
          <w:rFonts w:ascii="Times New Roman" w:hAnsi="Times New Roman"/>
          <w:sz w:val="22"/>
          <w:szCs w:val="22"/>
          <w:lang w:eastAsia="en-GB"/>
        </w:rPr>
        <w:t xml:space="preserve">Article 44 of the </w:t>
      </w:r>
      <w:r>
        <w:rPr>
          <w:rFonts w:ascii="Times New Roman" w:hAnsi="Times New Roman"/>
          <w:sz w:val="22"/>
          <w:szCs w:val="22"/>
        </w:rPr>
        <w:t>general conditions, for the part of the data transferred by the contracting authority to the European Commission:</w:t>
      </w:r>
    </w:p>
    <w:p w14:paraId="0BD45FA4" w14:textId="77777777" w:rsidR="0053342A" w:rsidRDefault="008B0FBD">
      <w:pPr>
        <w:ind w:left="426"/>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controller for the processing of personal data carried out within the Commission is the head of contracts and finance unit R4 of DG Neighbourhood and Enlargement Negotiations.</w:t>
      </w:r>
    </w:p>
    <w:p w14:paraId="6D65C5DB" w14:textId="77777777" w:rsidR="0053342A" w:rsidRDefault="008B0FBD">
      <w:pPr>
        <w:spacing w:before="100" w:beforeAutospacing="1" w:after="100" w:afterAutospacing="1"/>
        <w:ind w:left="709" w:hanging="425"/>
        <w:rPr>
          <w:rFonts w:ascii="Times New Roman" w:hAnsi="Times New Roman"/>
          <w:color w:val="0563C1"/>
          <w:sz w:val="22"/>
          <w:szCs w:val="22"/>
          <w:u w:val="single"/>
          <w:lang w:val="sv-SE"/>
        </w:rPr>
      </w:pPr>
      <w:r>
        <w:rPr>
          <w:rFonts w:ascii="Times New Roman" w:hAnsi="Times New Roman"/>
          <w:sz w:val="22"/>
          <w:szCs w:val="22"/>
        </w:rPr>
        <w:t>(b)</w:t>
      </w:r>
      <w:r>
        <w:rPr>
          <w:rFonts w:ascii="Times New Roman" w:hAnsi="Times New Roman"/>
          <w:sz w:val="22"/>
          <w:szCs w:val="22"/>
        </w:rPr>
        <w:tab/>
      </w:r>
      <w:r>
        <w:rPr>
          <w:rFonts w:ascii="Times New Roman" w:hAnsi="Times New Roman"/>
          <w:sz w:val="22"/>
          <w:szCs w:val="22"/>
          <w:lang w:eastAsia="en-GB"/>
        </w:rPr>
        <w:t>the privacy statement is available at</w:t>
      </w:r>
      <w:r>
        <w:rPr>
          <w:rFonts w:ascii="Times New Roman" w:hAnsi="Times New Roman"/>
          <w:sz w:val="22"/>
          <w:szCs w:val="22"/>
          <w:lang w:val="sv-SE"/>
        </w:rPr>
        <w:t xml:space="preserve"> </w:t>
      </w:r>
      <w:hyperlink r:id="rId12" w:anchor="Annexes-AnnexesA(Ch.2):General" w:history="1">
        <w:r>
          <w:rPr>
            <w:rFonts w:ascii="Times New Roman" w:hAnsi="Times New Roman"/>
            <w:color w:val="0000FF"/>
            <w:sz w:val="22"/>
            <w:szCs w:val="22"/>
            <w:u w:val="single"/>
            <w:lang w:val="sv-SE"/>
          </w:rPr>
          <w:t>https://wikis.ec.europa.eu/display/ExactExternalWiki/Annexes#Annexes-AnnexesA(Ch.2):General</w:t>
        </w:r>
      </w:hyperlink>
      <w:r>
        <w:rPr>
          <w:rFonts w:ascii="Times New Roman" w:hAnsi="Times New Roman"/>
          <w:color w:val="0000FF"/>
          <w:sz w:val="22"/>
          <w:szCs w:val="22"/>
          <w:u w:val="single"/>
          <w:lang w:val="sv-SE"/>
        </w:rPr>
        <w:t>]</w:t>
      </w:r>
    </w:p>
    <w:p w14:paraId="746453FF" w14:textId="77777777" w:rsidR="0053342A" w:rsidRDefault="008B0FBD">
      <w:pPr>
        <w:ind w:left="567" w:hanging="567"/>
        <w:jc w:val="both"/>
        <w:rPr>
          <w:rFonts w:ascii="Times New Roman" w:hAnsi="Times New Roman"/>
          <w:sz w:val="22"/>
          <w:szCs w:val="22"/>
        </w:rPr>
      </w:pPr>
      <w:r>
        <w:rPr>
          <w:rFonts w:ascii="Times New Roman" w:hAnsi="Times New Roman"/>
          <w:sz w:val="22"/>
          <w:szCs w:val="22"/>
        </w:rPr>
        <w:t>1.</w:t>
      </w:r>
      <w:r>
        <w:rPr>
          <w:rFonts w:ascii="Times New Roman" w:hAnsi="Times New Roman"/>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47F75E23" w14:textId="77777777" w:rsidR="0053342A" w:rsidRDefault="008B0FBD">
      <w:pPr>
        <w:ind w:left="567" w:hanging="567"/>
        <w:jc w:val="both"/>
        <w:rPr>
          <w:rFonts w:ascii="Times New Roman" w:hAnsi="Times New Roman"/>
          <w:sz w:val="22"/>
          <w:szCs w:val="22"/>
          <w:u w:val="single"/>
        </w:rPr>
      </w:pPr>
      <w:r>
        <w:rPr>
          <w:rFonts w:ascii="Times New Roman" w:hAnsi="Times New Roman"/>
          <w:sz w:val="22"/>
          <w:szCs w:val="22"/>
        </w:rPr>
        <w:t>2.</w:t>
      </w:r>
      <w:r>
        <w:rPr>
          <w:rFonts w:ascii="Times New Roman" w:hAnsi="Times New Roman"/>
          <w:sz w:val="22"/>
          <w:szCs w:val="22"/>
        </w:rPr>
        <w:tab/>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w:t>
      </w:r>
      <w:r>
        <w:rPr>
          <w:rFonts w:ascii="Times New Roman" w:hAnsi="Times New Roman"/>
          <w:sz w:val="22"/>
          <w:szCs w:val="22"/>
        </w:rPr>
        <w:lastRenderedPageBreak/>
        <w:t>persons with regard to the processing of personal data by the Union institutions, bodies, offices and agencies and on the free movement of such data, and repealing Regulation (EC) No 45/2001 and Decision No 1247/2002/EC</w:t>
      </w:r>
      <w:r>
        <w:rPr>
          <w:rStyle w:val="FootnoteReference"/>
          <w:rFonts w:ascii="Times New Roman" w:hAnsi="Times New Roman"/>
          <w:sz w:val="22"/>
          <w:szCs w:val="22"/>
        </w:rPr>
        <w:footnoteReference w:id="3"/>
      </w:r>
      <w:r>
        <w:rPr>
          <w:rFonts w:ascii="Times New Roman" w:hAnsi="Times New Roman"/>
          <w:sz w:val="22"/>
          <w:szCs w:val="22"/>
        </w:rPr>
        <w:t xml:space="preserve"> and as detailed in the specific privacy statement published at ePRAG.</w:t>
      </w:r>
    </w:p>
    <w:p w14:paraId="77E35255" w14:textId="77777777" w:rsidR="0053342A" w:rsidRDefault="008B0FBD">
      <w:pPr>
        <w:pStyle w:val="ListNumber"/>
        <w:numPr>
          <w:ilvl w:val="0"/>
          <w:numId w:val="0"/>
        </w:numPr>
        <w:spacing w:before="240"/>
        <w:ind w:left="1134" w:hanging="1134"/>
        <w:rPr>
          <w:b/>
          <w:szCs w:val="24"/>
        </w:rPr>
      </w:pPr>
      <w:r>
        <w:rPr>
          <w:b/>
          <w:szCs w:val="24"/>
        </w:rPr>
        <w:t>Article 45</w:t>
      </w:r>
      <w:r>
        <w:rPr>
          <w:b/>
          <w:szCs w:val="24"/>
        </w:rPr>
        <w:tab/>
        <w:t>Further additional clauses</w:t>
      </w:r>
    </w:p>
    <w:p w14:paraId="66DA7D1D" w14:textId="77777777" w:rsidR="0053342A" w:rsidRDefault="008B0FBD">
      <w:pPr>
        <w:pStyle w:val="ListNumber"/>
        <w:numPr>
          <w:ilvl w:val="0"/>
          <w:numId w:val="0"/>
        </w:numPr>
        <w:rPr>
          <w:sz w:val="22"/>
          <w:szCs w:val="22"/>
        </w:rPr>
      </w:pPr>
      <w:r>
        <w:rPr>
          <w:sz w:val="22"/>
          <w:szCs w:val="22"/>
        </w:rPr>
        <w:t>Not applicable</w:t>
      </w:r>
    </w:p>
    <w:p w14:paraId="66FEB3A6" w14:textId="77777777" w:rsidR="0053342A" w:rsidRDefault="008B0FBD">
      <w:pPr>
        <w:pStyle w:val="ListNumber"/>
        <w:numPr>
          <w:ilvl w:val="0"/>
          <w:numId w:val="0"/>
        </w:numPr>
        <w:spacing w:before="360" w:after="100" w:afterAutospacing="1"/>
        <w:ind w:left="1984" w:hanging="425"/>
        <w:jc w:val="center"/>
        <w:rPr>
          <w:sz w:val="22"/>
          <w:szCs w:val="22"/>
        </w:rPr>
      </w:pPr>
      <w:r>
        <w:rPr>
          <w:sz w:val="22"/>
          <w:szCs w:val="22"/>
        </w:rPr>
        <w:t>* * *</w:t>
      </w:r>
    </w:p>
    <w:sectPr w:rsidR="0053342A">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1906" w:h="16838"/>
      <w:pgMar w:top="1440" w:right="1440" w:bottom="1440" w:left="851" w:header="720" w:footer="568" w:gutter="567"/>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3D5A6" w16cex:dateUtc="2026-01-09T12:52:00Z"/>
  <w16cex:commentExtensible w16cex:durableId="0462C01C" w16cex:dateUtc="2026-01-09T12:53:00Z"/>
  <w16cex:commentExtensible w16cex:durableId="22BAACF5" w16cex:dateUtc="2026-01-09T12:55:00Z"/>
  <w16cex:commentExtensible w16cex:durableId="187707AD" w16cex:dateUtc="2026-01-09T12:56:00Z"/>
  <w16cex:commentExtensible w16cex:durableId="48D8FE5E" w16cex:dateUtc="2026-01-09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B1327" w16cid:durableId="4083D5A6"/>
  <w16cid:commentId w16cid:paraId="7A09798B" w16cid:durableId="0462C01C"/>
  <w16cid:commentId w16cid:paraId="33716CFC" w16cid:durableId="22BAACF5"/>
  <w16cid:commentId w16cid:paraId="466B8FD9" w16cid:durableId="187707AD"/>
  <w16cid:commentId w16cid:paraId="032944C2" w16cid:durableId="48D8FE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EE9FA" w14:textId="77777777" w:rsidR="0072507A" w:rsidRDefault="0072507A">
      <w:pPr>
        <w:spacing w:before="0" w:after="0"/>
      </w:pPr>
      <w:r>
        <w:separator/>
      </w:r>
    </w:p>
  </w:endnote>
  <w:endnote w:type="continuationSeparator" w:id="0">
    <w:p w14:paraId="28F917A9" w14:textId="77777777" w:rsidR="0072507A" w:rsidRDefault="0072507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ptima">
    <w:altName w:val="Arial"/>
    <w:charset w:val="00"/>
    <w:family w:val="roman"/>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B516" w14:textId="77777777" w:rsidR="008B0FBD" w:rsidRDefault="008B0F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5B9E64F" w14:textId="77777777" w:rsidR="008B0FBD" w:rsidRDefault="008B0F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425E1" w14:textId="0F303617" w:rsidR="008B0FBD" w:rsidRDefault="008B0FBD">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2025</w:t>
    </w:r>
    <w:r>
      <w:rPr>
        <w:rFonts w:ascii="Times New Roman" w:hAnsi="Times New Roman"/>
        <w:sz w:val="18"/>
        <w:szCs w:val="18"/>
        <w:lang w:val="en-GB"/>
      </w:rPr>
      <w:tab/>
    </w:r>
    <w:r>
      <w:rPr>
        <w:rStyle w:val="PageNumber"/>
        <w:rFonts w:ascii="Times New Roman" w:hAnsi="Times New Roman"/>
        <w:sz w:val="18"/>
        <w:szCs w:val="18"/>
        <w:lang w:val="en-GB"/>
      </w:rPr>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lang w:val="en-GB"/>
      </w:rPr>
      <w:instrText xml:space="preserve"> PAGE </w:instrText>
    </w:r>
    <w:r>
      <w:rPr>
        <w:rStyle w:val="PageNumber"/>
        <w:rFonts w:ascii="Times New Roman" w:hAnsi="Times New Roman"/>
        <w:sz w:val="18"/>
        <w:szCs w:val="18"/>
      </w:rPr>
      <w:fldChar w:fldCharType="separate"/>
    </w:r>
    <w:r w:rsidR="00A61AE0">
      <w:rPr>
        <w:rStyle w:val="PageNumber"/>
        <w:rFonts w:ascii="Times New Roman" w:hAnsi="Times New Roman"/>
        <w:noProof/>
        <w:sz w:val="18"/>
        <w:szCs w:val="18"/>
        <w:lang w:val="en-GB"/>
      </w:rPr>
      <w:t>8</w:t>
    </w:r>
    <w:r>
      <w:rPr>
        <w:rStyle w:val="PageNumber"/>
        <w:rFonts w:ascii="Times New Roman" w:hAnsi="Times New Roman"/>
        <w:sz w:val="18"/>
        <w:szCs w:val="18"/>
      </w:rPr>
      <w:fldChar w:fldCharType="end"/>
    </w:r>
    <w:r>
      <w:rPr>
        <w:rStyle w:val="PageNumber"/>
        <w:rFonts w:ascii="Times New Roman" w:hAnsi="Times New Roman"/>
        <w:sz w:val="18"/>
        <w:szCs w:val="18"/>
        <w:lang w:val="en-GB"/>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lang w:val="en-GB"/>
      </w:rPr>
      <w:instrText xml:space="preserve"> NUMPAGES </w:instrText>
    </w:r>
    <w:r>
      <w:rPr>
        <w:rStyle w:val="PageNumber"/>
        <w:rFonts w:ascii="Times New Roman" w:hAnsi="Times New Roman"/>
        <w:sz w:val="18"/>
        <w:szCs w:val="18"/>
      </w:rPr>
      <w:fldChar w:fldCharType="separate"/>
    </w:r>
    <w:r w:rsidR="00A61AE0">
      <w:rPr>
        <w:rStyle w:val="PageNumber"/>
        <w:rFonts w:ascii="Times New Roman" w:hAnsi="Times New Roman"/>
        <w:noProof/>
        <w:sz w:val="18"/>
        <w:szCs w:val="18"/>
        <w:lang w:val="en-GB"/>
      </w:rPr>
      <w:t>10</w:t>
    </w:r>
    <w:r>
      <w:rPr>
        <w:rStyle w:val="PageNumber"/>
        <w:rFonts w:ascii="Times New Roman" w:hAnsi="Times New Roman"/>
        <w:sz w:val="18"/>
        <w:szCs w:val="18"/>
      </w:rPr>
      <w:fldChar w:fldCharType="end"/>
    </w:r>
  </w:p>
  <w:p w14:paraId="759DF457" w14:textId="77777777" w:rsidR="008B0FBD" w:rsidRDefault="008B0FBD">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E1D6B" w14:textId="77777777" w:rsidR="008B0FBD" w:rsidRDefault="008B0F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33B5FCB" w14:textId="77777777" w:rsidR="008B0FBD" w:rsidRDefault="008B0FBD">
    <w:pPr>
      <w:pStyle w:val="Footer"/>
      <w:ind w:right="360"/>
    </w:pPr>
    <w:r>
      <w:t>2006</w:t>
    </w:r>
    <w:r>
      <w:tab/>
    </w:r>
    <w:r>
      <w:tab/>
    </w:r>
    <w:r>
      <w:tab/>
    </w:r>
    <w:r>
      <w:tab/>
    </w:r>
    <w:r>
      <w:tab/>
    </w:r>
    <w:r>
      <w:tab/>
    </w:r>
    <w:r>
      <w:tab/>
    </w: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10EBA" w14:textId="77777777" w:rsidR="0072507A" w:rsidRDefault="0072507A">
      <w:pPr>
        <w:spacing w:before="0" w:after="0"/>
      </w:pPr>
      <w:r>
        <w:separator/>
      </w:r>
    </w:p>
  </w:footnote>
  <w:footnote w:type="continuationSeparator" w:id="0">
    <w:p w14:paraId="1D92839C" w14:textId="77777777" w:rsidR="0072507A" w:rsidRDefault="0072507A">
      <w:pPr>
        <w:spacing w:before="0" w:after="0"/>
      </w:pPr>
      <w:r>
        <w:continuationSeparator/>
      </w:r>
    </w:p>
  </w:footnote>
  <w:footnote w:id="1">
    <w:p w14:paraId="7518B610" w14:textId="77777777" w:rsidR="008B0FBD" w:rsidRDefault="008B0FBD">
      <w:pPr>
        <w:pStyle w:val="FootnoteText"/>
        <w:rPr>
          <w:lang w:val="en-IE"/>
        </w:rPr>
      </w:pPr>
      <w:r>
        <w:rPr>
          <w:rStyle w:val="FootnoteReference"/>
        </w:rPr>
        <w:footnoteRef/>
      </w:r>
      <w:r>
        <w:rPr>
          <w:lang w:val="en-IE"/>
        </w:rPr>
        <w:tab/>
      </w:r>
      <w:bookmarkStart w:id="20" w:name="_Hlk167465553"/>
      <w:r>
        <w:rPr>
          <w:lang w:val="en-IE"/>
        </w:rPr>
        <w:t xml:space="preserve">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w:t>
      </w:r>
      <w:bookmarkEnd w:id="20"/>
      <w:r>
        <w:rPr>
          <w:lang w:val="en-IE"/>
        </w:rPr>
        <w:t>Otherwise, the first-prefinancing payment shall not be subject to the receipt of an invoice and no invoice is required.</w:t>
      </w:r>
    </w:p>
  </w:footnote>
  <w:footnote w:id="2">
    <w:p w14:paraId="500D745B" w14:textId="77777777" w:rsidR="008B0FBD" w:rsidRDefault="008B0FBD">
      <w:pPr>
        <w:pStyle w:val="FootnoteText"/>
        <w:rPr>
          <w:lang w:val="en-IE"/>
        </w:rPr>
      </w:pPr>
      <w:r>
        <w:rPr>
          <w:rStyle w:val="FootnoteReference"/>
        </w:rPr>
        <w:t>2</w:t>
      </w:r>
      <w:r>
        <w:rPr>
          <w:lang w:val="en-IE"/>
        </w:rPr>
        <w:tab/>
        <w:t>DDP (Delivered Duty Paid)</w:t>
      </w:r>
      <w:r>
        <w:rPr>
          <w:sz w:val="22"/>
          <w:szCs w:val="22"/>
          <w:lang w:val="en-IE"/>
        </w:rPr>
        <w:t xml:space="preserve"> </w:t>
      </w:r>
      <w:r>
        <w:rPr>
          <w:lang w:val="en-IE"/>
        </w:rPr>
        <w:t xml:space="preserve">- Incoterms 2020 International Chamber of Commerce - </w:t>
      </w:r>
      <w:hyperlink r:id="rId1" w:history="1">
        <w:r>
          <w:rPr>
            <w:rStyle w:val="Hyperlink"/>
            <w:lang w:val="en-GB"/>
          </w:rPr>
          <w:t>http://www.iccwbo.org/incoterms/</w:t>
        </w:r>
      </w:hyperlink>
    </w:p>
  </w:footnote>
  <w:footnote w:id="3">
    <w:p w14:paraId="2F359A4E" w14:textId="77777777" w:rsidR="008B0FBD" w:rsidRDefault="008B0FBD">
      <w:pPr>
        <w:pStyle w:val="FootnoteText"/>
      </w:pPr>
      <w:r>
        <w:rPr>
          <w:rStyle w:val="FootnoteReference"/>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A132D" w14:textId="77777777" w:rsidR="008B0FBD" w:rsidRDefault="008B0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91E1" w14:textId="77777777" w:rsidR="008B0FBD" w:rsidRDefault="008B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3FDA" w14:textId="77777777" w:rsidR="008B0FBD" w:rsidRDefault="008B0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D3599"/>
    <w:multiLevelType w:val="multilevel"/>
    <w:tmpl w:val="22DD3599"/>
    <w:lvl w:ilvl="0">
      <w:start w:val="1"/>
      <w:numFmt w:val="decimal"/>
      <w:pStyle w:val="ListNumber"/>
      <w:lvlText w:val="(%1)"/>
      <w:lvlJc w:val="left"/>
      <w:pPr>
        <w:tabs>
          <w:tab w:val="left" w:pos="1189"/>
        </w:tabs>
        <w:ind w:left="1189" w:hanging="709"/>
      </w:pPr>
    </w:lvl>
    <w:lvl w:ilvl="1">
      <w:start w:val="1"/>
      <w:numFmt w:val="lowerLetter"/>
      <w:pStyle w:val="ListNumberLevel2"/>
      <w:lvlText w:val="(%2)"/>
      <w:lvlJc w:val="left"/>
      <w:pPr>
        <w:tabs>
          <w:tab w:val="left" w:pos="1897"/>
        </w:tabs>
        <w:ind w:left="1897" w:hanging="708"/>
      </w:pPr>
    </w:lvl>
    <w:lvl w:ilvl="2">
      <w:start w:val="1"/>
      <w:numFmt w:val="bullet"/>
      <w:pStyle w:val="ListNumberLevel3"/>
      <w:lvlText w:val="–"/>
      <w:lvlJc w:val="left"/>
      <w:pPr>
        <w:tabs>
          <w:tab w:val="left" w:pos="2606"/>
        </w:tabs>
        <w:ind w:left="2606" w:hanging="709"/>
      </w:pPr>
      <w:rPr>
        <w:rFonts w:ascii="Times New Roman" w:hAnsi="Times New Roman"/>
      </w:rPr>
    </w:lvl>
    <w:lvl w:ilvl="3">
      <w:start w:val="1"/>
      <w:numFmt w:val="bullet"/>
      <w:pStyle w:val="ListNumberLevel4"/>
      <w:lvlText w:val=""/>
      <w:lvlJc w:val="left"/>
      <w:pPr>
        <w:tabs>
          <w:tab w:val="left" w:pos="3315"/>
        </w:tabs>
        <w:ind w:left="3315" w:hanging="709"/>
      </w:pPr>
      <w:rPr>
        <w:rFonts w:ascii="Symbol" w:hAnsi="Symbol"/>
      </w:rPr>
    </w:lvl>
    <w:lvl w:ilvl="4">
      <w:start w:val="1"/>
      <w:numFmt w:val="lowerLetter"/>
      <w:lvlText w:val="(%5)"/>
      <w:lvlJc w:val="left"/>
      <w:pPr>
        <w:tabs>
          <w:tab w:val="left" w:pos="2280"/>
        </w:tabs>
        <w:ind w:left="2280" w:hanging="360"/>
      </w:pPr>
    </w:lvl>
    <w:lvl w:ilvl="5">
      <w:start w:val="1"/>
      <w:numFmt w:val="lowerRoman"/>
      <w:lvlText w:val="(%6)"/>
      <w:lvlJc w:val="left"/>
      <w:pPr>
        <w:tabs>
          <w:tab w:val="left" w:pos="2640"/>
        </w:tabs>
        <w:ind w:left="2640" w:hanging="360"/>
      </w:pPr>
    </w:lvl>
    <w:lvl w:ilvl="6">
      <w:start w:val="1"/>
      <w:numFmt w:val="decimal"/>
      <w:lvlText w:val="%7."/>
      <w:lvlJc w:val="left"/>
      <w:pPr>
        <w:tabs>
          <w:tab w:val="left" w:pos="3000"/>
        </w:tabs>
        <w:ind w:left="3000" w:hanging="360"/>
      </w:pPr>
    </w:lvl>
    <w:lvl w:ilvl="7">
      <w:start w:val="1"/>
      <w:numFmt w:val="lowerLetter"/>
      <w:lvlText w:val="%8."/>
      <w:lvlJc w:val="left"/>
      <w:pPr>
        <w:tabs>
          <w:tab w:val="left" w:pos="3360"/>
        </w:tabs>
        <w:ind w:left="3360" w:hanging="360"/>
      </w:pPr>
    </w:lvl>
    <w:lvl w:ilvl="8">
      <w:start w:val="1"/>
      <w:numFmt w:val="lowerRoman"/>
      <w:lvlText w:val="%9."/>
      <w:lvlJc w:val="left"/>
      <w:pPr>
        <w:tabs>
          <w:tab w:val="left" w:pos="3720"/>
        </w:tabs>
        <w:ind w:left="3720" w:hanging="360"/>
      </w:pPr>
    </w:lvl>
  </w:abstractNum>
  <w:abstractNum w:abstractNumId="1" w15:restartNumberingAfterBreak="0">
    <w:nsid w:val="24563B57"/>
    <w:multiLevelType w:val="multilevel"/>
    <w:tmpl w:val="24563B57"/>
    <w:lvl w:ilvl="0">
      <w:numFmt w:val="bullet"/>
      <w:pStyle w:val="StyleHeading1TimesNewRoman14ptItalic"/>
      <w:lvlText w:val="-"/>
      <w:lvlJc w:val="left"/>
      <w:pPr>
        <w:tabs>
          <w:tab w:val="left"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84F6DEE"/>
    <w:multiLevelType w:val="multilevel"/>
    <w:tmpl w:val="684F6DEE"/>
    <w:lvl w:ilvl="0">
      <w:start w:val="1"/>
      <w:numFmt w:val="lowerLetter"/>
      <w:pStyle w:val="Style11ptBlackJustifiedRight001cmBefore865ptL"/>
      <w:lvlText w:val="(%1)"/>
      <w:lvlJc w:val="left"/>
      <w:pPr>
        <w:tabs>
          <w:tab w:val="left" w:pos="1134"/>
        </w:tabs>
        <w:ind w:left="1701" w:hanging="567"/>
      </w:pPr>
      <w:rPr>
        <w:rFonts w:ascii="Times New Roman Bold" w:hAnsi="Times New Roman Bold" w:hint="default"/>
        <w:b w:val="0"/>
        <w:i w:val="0"/>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9216D6C"/>
    <w:multiLevelType w:val="multilevel"/>
    <w:tmpl w:val="69216D6C"/>
    <w:lvl w:ilvl="0">
      <w:start w:val="1"/>
      <w:numFmt w:val="decimal"/>
      <w:pStyle w:val="Heading1"/>
      <w:lvlText w:val="%1"/>
      <w:lvlJc w:val="left"/>
      <w:pPr>
        <w:tabs>
          <w:tab w:val="left" w:pos="567"/>
        </w:tabs>
        <w:ind w:left="567" w:hanging="567"/>
      </w:pPr>
      <w:rPr>
        <w:rFonts w:ascii="Arial" w:hAnsi="Arial" w:hint="default"/>
        <w:b/>
        <w:i w:val="0"/>
        <w:sz w:val="20"/>
      </w:rPr>
    </w:lvl>
    <w:lvl w:ilvl="1">
      <w:start w:val="1"/>
      <w:numFmt w:val="decimal"/>
      <w:lvlText w:val="%1.%2"/>
      <w:lvlJc w:val="left"/>
      <w:pPr>
        <w:tabs>
          <w:tab w:val="left" w:pos="567"/>
        </w:tabs>
        <w:ind w:left="567" w:hanging="567"/>
      </w:pPr>
      <w:rPr>
        <w:rFonts w:ascii="Arial" w:hAnsi="Arial" w:hint="default"/>
        <w:b w:val="0"/>
        <w:i w:val="0"/>
        <w:sz w:val="20"/>
      </w:rPr>
    </w:lvl>
    <w:lvl w:ilvl="2">
      <w:start w:val="1"/>
      <w:numFmt w:val="lowerLetter"/>
      <w:lvlText w:val="%3)"/>
      <w:lvlJc w:val="left"/>
      <w:pPr>
        <w:tabs>
          <w:tab w:val="left" w:pos="1134"/>
        </w:tabs>
        <w:ind w:left="1134" w:hanging="567"/>
      </w:pPr>
      <w:rPr>
        <w:rFonts w:ascii="Arial" w:hAnsi="Arial" w:hint="default"/>
        <w:b w:val="0"/>
        <w:i w:val="0"/>
        <w:sz w:val="20"/>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none"/>
      <w:pStyle w:val="Heading6"/>
      <w:lvlText w:val=""/>
      <w:lvlJc w:val="left"/>
      <w:pPr>
        <w:tabs>
          <w:tab w:val="left" w:pos="360"/>
        </w:tabs>
        <w:ind w:left="0" w:firstLine="0"/>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24E6"/>
    <w:rsid w:val="00015C5E"/>
    <w:rsid w:val="00024A8F"/>
    <w:rsid w:val="00034490"/>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1FF2"/>
    <w:rsid w:val="00085CA1"/>
    <w:rsid w:val="00087F35"/>
    <w:rsid w:val="0009286D"/>
    <w:rsid w:val="00092A48"/>
    <w:rsid w:val="0009746B"/>
    <w:rsid w:val="000A1A71"/>
    <w:rsid w:val="000A3B36"/>
    <w:rsid w:val="000A3E2A"/>
    <w:rsid w:val="000A5F2B"/>
    <w:rsid w:val="000A6371"/>
    <w:rsid w:val="000A7A2C"/>
    <w:rsid w:val="000B0983"/>
    <w:rsid w:val="000B0C96"/>
    <w:rsid w:val="000B1236"/>
    <w:rsid w:val="000B3D64"/>
    <w:rsid w:val="000B46A8"/>
    <w:rsid w:val="000B79F6"/>
    <w:rsid w:val="000C4AE6"/>
    <w:rsid w:val="000C709A"/>
    <w:rsid w:val="000D24E3"/>
    <w:rsid w:val="000D2B44"/>
    <w:rsid w:val="000D40DB"/>
    <w:rsid w:val="000E1784"/>
    <w:rsid w:val="000E1CE7"/>
    <w:rsid w:val="000E39D8"/>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5EBE"/>
    <w:rsid w:val="0012677D"/>
    <w:rsid w:val="001268B7"/>
    <w:rsid w:val="001273A0"/>
    <w:rsid w:val="001302A7"/>
    <w:rsid w:val="0013172C"/>
    <w:rsid w:val="001320DF"/>
    <w:rsid w:val="001367E1"/>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0BC"/>
    <w:rsid w:val="00184144"/>
    <w:rsid w:val="001859A5"/>
    <w:rsid w:val="001864B6"/>
    <w:rsid w:val="00187253"/>
    <w:rsid w:val="00190077"/>
    <w:rsid w:val="001932AF"/>
    <w:rsid w:val="001937B4"/>
    <w:rsid w:val="001A0632"/>
    <w:rsid w:val="001A6941"/>
    <w:rsid w:val="001A6C79"/>
    <w:rsid w:val="001B4DA9"/>
    <w:rsid w:val="001B5454"/>
    <w:rsid w:val="001B557A"/>
    <w:rsid w:val="001B55AC"/>
    <w:rsid w:val="001C6A79"/>
    <w:rsid w:val="001C709F"/>
    <w:rsid w:val="001C75B0"/>
    <w:rsid w:val="001D0532"/>
    <w:rsid w:val="001D1EB9"/>
    <w:rsid w:val="001D20C7"/>
    <w:rsid w:val="001D339B"/>
    <w:rsid w:val="001D6775"/>
    <w:rsid w:val="001E114C"/>
    <w:rsid w:val="001E2362"/>
    <w:rsid w:val="001E4648"/>
    <w:rsid w:val="001F410B"/>
    <w:rsid w:val="001F5048"/>
    <w:rsid w:val="001F5421"/>
    <w:rsid w:val="00200A60"/>
    <w:rsid w:val="002012E1"/>
    <w:rsid w:val="00202F52"/>
    <w:rsid w:val="002077B6"/>
    <w:rsid w:val="00210552"/>
    <w:rsid w:val="00211229"/>
    <w:rsid w:val="00211E0F"/>
    <w:rsid w:val="00216ADC"/>
    <w:rsid w:val="00216F0D"/>
    <w:rsid w:val="002209F1"/>
    <w:rsid w:val="00220BF7"/>
    <w:rsid w:val="00224C44"/>
    <w:rsid w:val="00225CDC"/>
    <w:rsid w:val="00227A8C"/>
    <w:rsid w:val="00230AB3"/>
    <w:rsid w:val="00232677"/>
    <w:rsid w:val="002373D8"/>
    <w:rsid w:val="00240B1F"/>
    <w:rsid w:val="002426D3"/>
    <w:rsid w:val="0024425D"/>
    <w:rsid w:val="002442B7"/>
    <w:rsid w:val="002455C7"/>
    <w:rsid w:val="0025137A"/>
    <w:rsid w:val="002543D5"/>
    <w:rsid w:val="002560BB"/>
    <w:rsid w:val="002561C8"/>
    <w:rsid w:val="00256304"/>
    <w:rsid w:val="00256CB2"/>
    <w:rsid w:val="00262F04"/>
    <w:rsid w:val="00262F62"/>
    <w:rsid w:val="0026542C"/>
    <w:rsid w:val="002672A0"/>
    <w:rsid w:val="00271700"/>
    <w:rsid w:val="00272A7B"/>
    <w:rsid w:val="00277BEB"/>
    <w:rsid w:val="00282255"/>
    <w:rsid w:val="0028364A"/>
    <w:rsid w:val="00283AC4"/>
    <w:rsid w:val="00290561"/>
    <w:rsid w:val="00294190"/>
    <w:rsid w:val="0029676B"/>
    <w:rsid w:val="00297C14"/>
    <w:rsid w:val="002A0041"/>
    <w:rsid w:val="002A545D"/>
    <w:rsid w:val="002A651B"/>
    <w:rsid w:val="002A6DB8"/>
    <w:rsid w:val="002B3B4D"/>
    <w:rsid w:val="002B477D"/>
    <w:rsid w:val="002B6401"/>
    <w:rsid w:val="002C649A"/>
    <w:rsid w:val="002C74BB"/>
    <w:rsid w:val="002D0CE1"/>
    <w:rsid w:val="002D1FCC"/>
    <w:rsid w:val="002D2D27"/>
    <w:rsid w:val="002D2FC0"/>
    <w:rsid w:val="002D34D3"/>
    <w:rsid w:val="002D6EED"/>
    <w:rsid w:val="002E5532"/>
    <w:rsid w:val="002F0BB0"/>
    <w:rsid w:val="002F1222"/>
    <w:rsid w:val="002F3C0E"/>
    <w:rsid w:val="002F4F81"/>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5F6B"/>
    <w:rsid w:val="00347B7E"/>
    <w:rsid w:val="003502E9"/>
    <w:rsid w:val="00351351"/>
    <w:rsid w:val="00360344"/>
    <w:rsid w:val="003613D2"/>
    <w:rsid w:val="00361AE1"/>
    <w:rsid w:val="00361AF6"/>
    <w:rsid w:val="0036422F"/>
    <w:rsid w:val="003669EE"/>
    <w:rsid w:val="00371851"/>
    <w:rsid w:val="00371F01"/>
    <w:rsid w:val="003721AD"/>
    <w:rsid w:val="00372540"/>
    <w:rsid w:val="00375862"/>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2331"/>
    <w:rsid w:val="003C6331"/>
    <w:rsid w:val="003C7266"/>
    <w:rsid w:val="003D2078"/>
    <w:rsid w:val="003D3CAA"/>
    <w:rsid w:val="003D625C"/>
    <w:rsid w:val="003D6B6C"/>
    <w:rsid w:val="003D7611"/>
    <w:rsid w:val="003D7EE5"/>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06A0"/>
    <w:rsid w:val="00424FB0"/>
    <w:rsid w:val="004300D4"/>
    <w:rsid w:val="00430A58"/>
    <w:rsid w:val="00430FE7"/>
    <w:rsid w:val="0043157A"/>
    <w:rsid w:val="004316F0"/>
    <w:rsid w:val="0043240C"/>
    <w:rsid w:val="00432F7A"/>
    <w:rsid w:val="0043368C"/>
    <w:rsid w:val="00441859"/>
    <w:rsid w:val="00442B24"/>
    <w:rsid w:val="00445A75"/>
    <w:rsid w:val="004476EF"/>
    <w:rsid w:val="004520DC"/>
    <w:rsid w:val="0045310F"/>
    <w:rsid w:val="004544EF"/>
    <w:rsid w:val="00454E0D"/>
    <w:rsid w:val="004554CB"/>
    <w:rsid w:val="0045678B"/>
    <w:rsid w:val="004607CD"/>
    <w:rsid w:val="004626B5"/>
    <w:rsid w:val="00463D08"/>
    <w:rsid w:val="00463E3C"/>
    <w:rsid w:val="004640F3"/>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6030"/>
    <w:rsid w:val="004C77A2"/>
    <w:rsid w:val="004D1039"/>
    <w:rsid w:val="004D2FD8"/>
    <w:rsid w:val="004D33C9"/>
    <w:rsid w:val="004D7349"/>
    <w:rsid w:val="004E43B2"/>
    <w:rsid w:val="004E681E"/>
    <w:rsid w:val="004E6C5D"/>
    <w:rsid w:val="004F5C57"/>
    <w:rsid w:val="004F7A0E"/>
    <w:rsid w:val="005005D7"/>
    <w:rsid w:val="00501FF0"/>
    <w:rsid w:val="005047E0"/>
    <w:rsid w:val="00505807"/>
    <w:rsid w:val="00507AF2"/>
    <w:rsid w:val="00507BA0"/>
    <w:rsid w:val="00512BE8"/>
    <w:rsid w:val="00513C6F"/>
    <w:rsid w:val="00515D85"/>
    <w:rsid w:val="00516552"/>
    <w:rsid w:val="0051770F"/>
    <w:rsid w:val="0052175F"/>
    <w:rsid w:val="00530948"/>
    <w:rsid w:val="0053342A"/>
    <w:rsid w:val="0053480C"/>
    <w:rsid w:val="00535826"/>
    <w:rsid w:val="00536B4A"/>
    <w:rsid w:val="00537189"/>
    <w:rsid w:val="00551543"/>
    <w:rsid w:val="00554164"/>
    <w:rsid w:val="00555019"/>
    <w:rsid w:val="00555E74"/>
    <w:rsid w:val="00555F46"/>
    <w:rsid w:val="00556923"/>
    <w:rsid w:val="00556F39"/>
    <w:rsid w:val="005603B0"/>
    <w:rsid w:val="005634B2"/>
    <w:rsid w:val="00563662"/>
    <w:rsid w:val="00563669"/>
    <w:rsid w:val="00573A30"/>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31CF"/>
    <w:rsid w:val="005D3288"/>
    <w:rsid w:val="005D72F7"/>
    <w:rsid w:val="005F3C51"/>
    <w:rsid w:val="005F62D0"/>
    <w:rsid w:val="005F762F"/>
    <w:rsid w:val="00602210"/>
    <w:rsid w:val="00611A73"/>
    <w:rsid w:val="006219A1"/>
    <w:rsid w:val="00623AB3"/>
    <w:rsid w:val="006311FE"/>
    <w:rsid w:val="0063123B"/>
    <w:rsid w:val="00631F9A"/>
    <w:rsid w:val="00633446"/>
    <w:rsid w:val="00633829"/>
    <w:rsid w:val="00636E8F"/>
    <w:rsid w:val="00637C8F"/>
    <w:rsid w:val="006408AC"/>
    <w:rsid w:val="00640D24"/>
    <w:rsid w:val="00642E75"/>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2E08"/>
    <w:rsid w:val="006B5E82"/>
    <w:rsid w:val="006C2D19"/>
    <w:rsid w:val="006C2F05"/>
    <w:rsid w:val="006C3263"/>
    <w:rsid w:val="006C513D"/>
    <w:rsid w:val="006D3BA1"/>
    <w:rsid w:val="006D3DE4"/>
    <w:rsid w:val="006D5CEE"/>
    <w:rsid w:val="006E2235"/>
    <w:rsid w:val="006E2C26"/>
    <w:rsid w:val="006E5450"/>
    <w:rsid w:val="006E54F2"/>
    <w:rsid w:val="006E56FD"/>
    <w:rsid w:val="006E5B49"/>
    <w:rsid w:val="006E6880"/>
    <w:rsid w:val="006F43E5"/>
    <w:rsid w:val="006F596C"/>
    <w:rsid w:val="00703B91"/>
    <w:rsid w:val="00704477"/>
    <w:rsid w:val="00711C72"/>
    <w:rsid w:val="0071212E"/>
    <w:rsid w:val="0071243A"/>
    <w:rsid w:val="00720411"/>
    <w:rsid w:val="00720D32"/>
    <w:rsid w:val="00722016"/>
    <w:rsid w:val="0072481F"/>
    <w:rsid w:val="00724C93"/>
    <w:rsid w:val="00724D0C"/>
    <w:rsid w:val="0072507A"/>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A7FC2"/>
    <w:rsid w:val="007B32DC"/>
    <w:rsid w:val="007B4853"/>
    <w:rsid w:val="007B65DB"/>
    <w:rsid w:val="007C0BDD"/>
    <w:rsid w:val="007C1656"/>
    <w:rsid w:val="007C4B61"/>
    <w:rsid w:val="007C75E0"/>
    <w:rsid w:val="007D5FA2"/>
    <w:rsid w:val="007D752C"/>
    <w:rsid w:val="007E0CD5"/>
    <w:rsid w:val="007E36E3"/>
    <w:rsid w:val="007E3D5F"/>
    <w:rsid w:val="007F4988"/>
    <w:rsid w:val="007F5DDE"/>
    <w:rsid w:val="007F6802"/>
    <w:rsid w:val="008022BC"/>
    <w:rsid w:val="0080623C"/>
    <w:rsid w:val="00806CE0"/>
    <w:rsid w:val="00811F58"/>
    <w:rsid w:val="0081418B"/>
    <w:rsid w:val="008201BB"/>
    <w:rsid w:val="008214E2"/>
    <w:rsid w:val="008227A5"/>
    <w:rsid w:val="00822E7E"/>
    <w:rsid w:val="008272ED"/>
    <w:rsid w:val="00830347"/>
    <w:rsid w:val="00830BE9"/>
    <w:rsid w:val="00832C82"/>
    <w:rsid w:val="00833EBD"/>
    <w:rsid w:val="008413B3"/>
    <w:rsid w:val="008428B9"/>
    <w:rsid w:val="00844335"/>
    <w:rsid w:val="00851731"/>
    <w:rsid w:val="00853F9D"/>
    <w:rsid w:val="00855409"/>
    <w:rsid w:val="0085667F"/>
    <w:rsid w:val="008617F3"/>
    <w:rsid w:val="0086688D"/>
    <w:rsid w:val="00866B17"/>
    <w:rsid w:val="00870FD6"/>
    <w:rsid w:val="00872DA7"/>
    <w:rsid w:val="008733D3"/>
    <w:rsid w:val="00876589"/>
    <w:rsid w:val="008808CB"/>
    <w:rsid w:val="0088419E"/>
    <w:rsid w:val="00884601"/>
    <w:rsid w:val="008847D1"/>
    <w:rsid w:val="00884DDE"/>
    <w:rsid w:val="00885882"/>
    <w:rsid w:val="008859E6"/>
    <w:rsid w:val="008870C9"/>
    <w:rsid w:val="0089085F"/>
    <w:rsid w:val="008923B0"/>
    <w:rsid w:val="00892CE9"/>
    <w:rsid w:val="008934F5"/>
    <w:rsid w:val="00894325"/>
    <w:rsid w:val="008A048D"/>
    <w:rsid w:val="008A0660"/>
    <w:rsid w:val="008A39B7"/>
    <w:rsid w:val="008A4D3B"/>
    <w:rsid w:val="008A6DE2"/>
    <w:rsid w:val="008B0FBD"/>
    <w:rsid w:val="008B1251"/>
    <w:rsid w:val="008B230C"/>
    <w:rsid w:val="008C4E79"/>
    <w:rsid w:val="008C5A40"/>
    <w:rsid w:val="008C5DAA"/>
    <w:rsid w:val="008C6A92"/>
    <w:rsid w:val="008D065E"/>
    <w:rsid w:val="008D36AD"/>
    <w:rsid w:val="008E007A"/>
    <w:rsid w:val="008E40E2"/>
    <w:rsid w:val="008E5F59"/>
    <w:rsid w:val="008E7A2D"/>
    <w:rsid w:val="008F3866"/>
    <w:rsid w:val="008F4FF6"/>
    <w:rsid w:val="008F68C1"/>
    <w:rsid w:val="00910C19"/>
    <w:rsid w:val="009143FD"/>
    <w:rsid w:val="00920A51"/>
    <w:rsid w:val="00922542"/>
    <w:rsid w:val="00923EDA"/>
    <w:rsid w:val="009251E3"/>
    <w:rsid w:val="00925DBE"/>
    <w:rsid w:val="00930AD1"/>
    <w:rsid w:val="00931CEC"/>
    <w:rsid w:val="00935440"/>
    <w:rsid w:val="0093582A"/>
    <w:rsid w:val="009372A3"/>
    <w:rsid w:val="00945CA1"/>
    <w:rsid w:val="0094670B"/>
    <w:rsid w:val="00950B0C"/>
    <w:rsid w:val="0095637F"/>
    <w:rsid w:val="009679FA"/>
    <w:rsid w:val="00973085"/>
    <w:rsid w:val="00974065"/>
    <w:rsid w:val="0097513D"/>
    <w:rsid w:val="00980A42"/>
    <w:rsid w:val="00983FDE"/>
    <w:rsid w:val="009862EF"/>
    <w:rsid w:val="00986B1E"/>
    <w:rsid w:val="009952BA"/>
    <w:rsid w:val="009976B3"/>
    <w:rsid w:val="009A0E33"/>
    <w:rsid w:val="009A3792"/>
    <w:rsid w:val="009A3A53"/>
    <w:rsid w:val="009A4F18"/>
    <w:rsid w:val="009A69B2"/>
    <w:rsid w:val="009A7E29"/>
    <w:rsid w:val="009B0CF1"/>
    <w:rsid w:val="009B1FBF"/>
    <w:rsid w:val="009B23A7"/>
    <w:rsid w:val="009B2F1F"/>
    <w:rsid w:val="009B422E"/>
    <w:rsid w:val="009B4D6F"/>
    <w:rsid w:val="009B5A6D"/>
    <w:rsid w:val="009B71DF"/>
    <w:rsid w:val="009C0E86"/>
    <w:rsid w:val="009C22A6"/>
    <w:rsid w:val="009D0375"/>
    <w:rsid w:val="009D2938"/>
    <w:rsid w:val="009D2E17"/>
    <w:rsid w:val="009D6A3D"/>
    <w:rsid w:val="009E03ED"/>
    <w:rsid w:val="009E2B64"/>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277EA"/>
    <w:rsid w:val="00A31EF5"/>
    <w:rsid w:val="00A333A0"/>
    <w:rsid w:val="00A41B28"/>
    <w:rsid w:val="00A5099A"/>
    <w:rsid w:val="00A512A5"/>
    <w:rsid w:val="00A512C9"/>
    <w:rsid w:val="00A539E4"/>
    <w:rsid w:val="00A55A8E"/>
    <w:rsid w:val="00A56046"/>
    <w:rsid w:val="00A61AE0"/>
    <w:rsid w:val="00A62073"/>
    <w:rsid w:val="00A63E3C"/>
    <w:rsid w:val="00A665A2"/>
    <w:rsid w:val="00A7016F"/>
    <w:rsid w:val="00A72C82"/>
    <w:rsid w:val="00A75650"/>
    <w:rsid w:val="00A76A6E"/>
    <w:rsid w:val="00A812E9"/>
    <w:rsid w:val="00A845B1"/>
    <w:rsid w:val="00A87E3D"/>
    <w:rsid w:val="00A90875"/>
    <w:rsid w:val="00A9597C"/>
    <w:rsid w:val="00AA24A4"/>
    <w:rsid w:val="00AA343A"/>
    <w:rsid w:val="00AA3AAB"/>
    <w:rsid w:val="00AA4766"/>
    <w:rsid w:val="00AA5BB2"/>
    <w:rsid w:val="00AB26E0"/>
    <w:rsid w:val="00AB29A9"/>
    <w:rsid w:val="00AB3A36"/>
    <w:rsid w:val="00AB3AB0"/>
    <w:rsid w:val="00AB5ED5"/>
    <w:rsid w:val="00AB66A5"/>
    <w:rsid w:val="00AC1107"/>
    <w:rsid w:val="00AC2621"/>
    <w:rsid w:val="00AC2B97"/>
    <w:rsid w:val="00AC3CFC"/>
    <w:rsid w:val="00AC5207"/>
    <w:rsid w:val="00AC6D78"/>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91C"/>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2AFC"/>
    <w:rsid w:val="00B5440B"/>
    <w:rsid w:val="00B569B1"/>
    <w:rsid w:val="00B576E1"/>
    <w:rsid w:val="00B57BB8"/>
    <w:rsid w:val="00B605B6"/>
    <w:rsid w:val="00B61CED"/>
    <w:rsid w:val="00B63280"/>
    <w:rsid w:val="00B70C0E"/>
    <w:rsid w:val="00B7329A"/>
    <w:rsid w:val="00B7773F"/>
    <w:rsid w:val="00B80DE8"/>
    <w:rsid w:val="00B8161D"/>
    <w:rsid w:val="00B837A0"/>
    <w:rsid w:val="00B84EBC"/>
    <w:rsid w:val="00B90A17"/>
    <w:rsid w:val="00B90C14"/>
    <w:rsid w:val="00B9254B"/>
    <w:rsid w:val="00B9316C"/>
    <w:rsid w:val="00B935B8"/>
    <w:rsid w:val="00B96171"/>
    <w:rsid w:val="00B965CD"/>
    <w:rsid w:val="00B9691D"/>
    <w:rsid w:val="00BA3081"/>
    <w:rsid w:val="00BA3B1A"/>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BF3A5E"/>
    <w:rsid w:val="00C01E30"/>
    <w:rsid w:val="00C05EBE"/>
    <w:rsid w:val="00C12AF0"/>
    <w:rsid w:val="00C13C29"/>
    <w:rsid w:val="00C1524D"/>
    <w:rsid w:val="00C17310"/>
    <w:rsid w:val="00C20179"/>
    <w:rsid w:val="00C20F71"/>
    <w:rsid w:val="00C302E1"/>
    <w:rsid w:val="00C3235B"/>
    <w:rsid w:val="00C34E40"/>
    <w:rsid w:val="00C41328"/>
    <w:rsid w:val="00C41919"/>
    <w:rsid w:val="00C45D2B"/>
    <w:rsid w:val="00C52305"/>
    <w:rsid w:val="00C55AA0"/>
    <w:rsid w:val="00C606C2"/>
    <w:rsid w:val="00C61312"/>
    <w:rsid w:val="00C70783"/>
    <w:rsid w:val="00C70C7D"/>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0B48"/>
    <w:rsid w:val="00CA1354"/>
    <w:rsid w:val="00CA1E77"/>
    <w:rsid w:val="00CA2B18"/>
    <w:rsid w:val="00CA353B"/>
    <w:rsid w:val="00CA3F76"/>
    <w:rsid w:val="00CA6C68"/>
    <w:rsid w:val="00CB616B"/>
    <w:rsid w:val="00CC189A"/>
    <w:rsid w:val="00CC7DE2"/>
    <w:rsid w:val="00CD68C0"/>
    <w:rsid w:val="00CD6FC9"/>
    <w:rsid w:val="00CD7F25"/>
    <w:rsid w:val="00CF06FB"/>
    <w:rsid w:val="00CF2DE2"/>
    <w:rsid w:val="00CF30C4"/>
    <w:rsid w:val="00CF6CFA"/>
    <w:rsid w:val="00D02E23"/>
    <w:rsid w:val="00D11009"/>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004"/>
    <w:rsid w:val="00D60913"/>
    <w:rsid w:val="00D63DF1"/>
    <w:rsid w:val="00D662AA"/>
    <w:rsid w:val="00D66F04"/>
    <w:rsid w:val="00D678AC"/>
    <w:rsid w:val="00D71AF3"/>
    <w:rsid w:val="00D75213"/>
    <w:rsid w:val="00D75E7A"/>
    <w:rsid w:val="00D7711A"/>
    <w:rsid w:val="00D82847"/>
    <w:rsid w:val="00D83918"/>
    <w:rsid w:val="00D83D1B"/>
    <w:rsid w:val="00D86B5F"/>
    <w:rsid w:val="00D90043"/>
    <w:rsid w:val="00D91D64"/>
    <w:rsid w:val="00D92D6A"/>
    <w:rsid w:val="00D93DB5"/>
    <w:rsid w:val="00D979C6"/>
    <w:rsid w:val="00DA178E"/>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3FD"/>
    <w:rsid w:val="00E13CDE"/>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0119"/>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003A"/>
    <w:rsid w:val="00F21266"/>
    <w:rsid w:val="00F215D8"/>
    <w:rsid w:val="00F267A1"/>
    <w:rsid w:val="00F30624"/>
    <w:rsid w:val="00F33149"/>
    <w:rsid w:val="00F33605"/>
    <w:rsid w:val="00F33A99"/>
    <w:rsid w:val="00F355C1"/>
    <w:rsid w:val="00F35D21"/>
    <w:rsid w:val="00F36FF3"/>
    <w:rsid w:val="00F4288C"/>
    <w:rsid w:val="00F436C3"/>
    <w:rsid w:val="00F4528C"/>
    <w:rsid w:val="00F460CA"/>
    <w:rsid w:val="00F51D3D"/>
    <w:rsid w:val="00F545FC"/>
    <w:rsid w:val="00F54872"/>
    <w:rsid w:val="00F56D4C"/>
    <w:rsid w:val="00F60098"/>
    <w:rsid w:val="00F61E81"/>
    <w:rsid w:val="00F658F3"/>
    <w:rsid w:val="00F66620"/>
    <w:rsid w:val="00F66BF6"/>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1E6A"/>
    <w:rsid w:val="00FA3F66"/>
    <w:rsid w:val="00FB2706"/>
    <w:rsid w:val="00FB296B"/>
    <w:rsid w:val="00FB3374"/>
    <w:rsid w:val="00FB67DE"/>
    <w:rsid w:val="00FC0010"/>
    <w:rsid w:val="00FD1E84"/>
    <w:rsid w:val="00FD23CD"/>
    <w:rsid w:val="00FD659C"/>
    <w:rsid w:val="00FD68B9"/>
    <w:rsid w:val="00FD6CB9"/>
    <w:rsid w:val="00FD6F56"/>
    <w:rsid w:val="00FD707E"/>
    <w:rsid w:val="00FE1372"/>
    <w:rsid w:val="00FE3081"/>
    <w:rsid w:val="00FE3E3B"/>
    <w:rsid w:val="00FE689C"/>
    <w:rsid w:val="00FE7134"/>
    <w:rsid w:val="00FE7D87"/>
    <w:rsid w:val="00FF31D6"/>
    <w:rsid w:val="00FF6ED7"/>
    <w:rsid w:val="00FF78CB"/>
    <w:rsid w:val="42C13B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37E3F"/>
  <w15:docId w15:val="{2694DBB3-9B90-4D84-9D06-C98E814DB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uiPriority="99" w:qFormat="1"/>
    <w:lsdException w:name="annotation text" w:semiHidden="1" w:uiPriority="99" w:qFormat="1"/>
    <w:lsdException w:name="footer" w:uiPriority="99"/>
    <w:lsdException w:name="caption" w:semiHidden="1" w:unhideWhenUsed="1" w:qFormat="1"/>
    <w:lsdException w:name="footnote reference" w:qFormat="1"/>
    <w:lsdException w:name="annotation reference" w:uiPriority="99" w:qFormat="1"/>
    <w:lsdException w:name="endnote reference" w:semiHidden="1" w:qFormat="1"/>
    <w:lsdException w:name="endnote text" w:semiHidden="1" w:qFormat="1"/>
    <w:lsdException w:name="List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1"/>
      </w:numPr>
      <w:spacing w:before="240" w:after="60"/>
      <w:outlineLvl w:val="3"/>
    </w:pPr>
    <w:rPr>
      <w:b/>
      <w:sz w:val="24"/>
      <w:lang w:val="sv-SE"/>
    </w:rPr>
  </w:style>
  <w:style w:type="paragraph" w:styleId="Heading5">
    <w:name w:val="heading 5"/>
    <w:basedOn w:val="Normal"/>
    <w:next w:val="Normal"/>
    <w:link w:val="Heading5Char"/>
    <w:qFormat/>
    <w:pPr>
      <w:numPr>
        <w:ilvl w:val="4"/>
        <w:numId w:val="1"/>
      </w:numPr>
      <w:spacing w:before="240" w:after="60"/>
      <w:outlineLvl w:val="4"/>
    </w:pPr>
    <w:rPr>
      <w:sz w:val="22"/>
      <w:lang w:val="sv-SE"/>
    </w:rPr>
  </w:style>
  <w:style w:type="paragraph" w:styleId="Heading6">
    <w:name w:val="heading 6"/>
    <w:basedOn w:val="Normal"/>
    <w:next w:val="Normal"/>
    <w:link w:val="Heading6Char"/>
    <w:qFormat/>
    <w:pPr>
      <w:numPr>
        <w:ilvl w:val="5"/>
        <w:numId w:val="1"/>
      </w:numPr>
      <w:tabs>
        <w:tab w:val="clear" w:pos="360"/>
        <w:tab w:val="left"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1"/>
      </w:numPr>
      <w:spacing w:before="240" w:after="60"/>
      <w:outlineLvl w:val="6"/>
    </w:pPr>
    <w:rPr>
      <w:lang w:val="sv-SE"/>
    </w:rPr>
  </w:style>
  <w:style w:type="paragraph" w:styleId="Heading8">
    <w:name w:val="heading 8"/>
    <w:basedOn w:val="Normal"/>
    <w:next w:val="Normal"/>
    <w:link w:val="Heading8Char"/>
    <w:qFormat/>
    <w:pPr>
      <w:numPr>
        <w:ilvl w:val="7"/>
        <w:numId w:val="1"/>
      </w:numPr>
      <w:spacing w:before="240" w:after="60"/>
      <w:outlineLvl w:val="7"/>
    </w:pPr>
    <w:rPr>
      <w:i/>
      <w:lang w:val="sv-SE"/>
    </w:rPr>
  </w:style>
  <w:style w:type="paragraph" w:styleId="Heading9">
    <w:name w:val="heading 9"/>
    <w:basedOn w:val="Normal"/>
    <w:next w:val="Normal"/>
    <w:link w:val="Heading9Char"/>
    <w:qFormat/>
    <w:pPr>
      <w:numPr>
        <w:ilvl w:val="8"/>
        <w:numId w:val="1"/>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lang w:val="sv-SE"/>
    </w:rPr>
  </w:style>
  <w:style w:type="paragraph" w:styleId="BodyText2">
    <w:name w:val="Body Text 2"/>
    <w:basedOn w:val="Normal"/>
    <w:link w:val="BodyText2Char"/>
    <w:qFormat/>
    <w:pPr>
      <w:tabs>
        <w:tab w:val="left" w:pos="567"/>
      </w:tabs>
      <w:spacing w:before="0" w:after="0"/>
      <w:jc w:val="both"/>
    </w:pPr>
    <w:rPr>
      <w:rFonts w:ascii="Times New Roman" w:hAnsi="Times New Roman"/>
      <w:snapToGrid/>
      <w:sz w:val="24"/>
      <w:lang w:val="sv-SE" w:eastAsia="en-GB"/>
    </w:rPr>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paragraph" w:styleId="BodyTextIndent">
    <w:name w:val="Body Text Indent"/>
    <w:basedOn w:val="Normal"/>
    <w:link w:val="BodyTextIndentChar"/>
    <w:qFormat/>
    <w:pPr>
      <w:tabs>
        <w:tab w:val="left" w:pos="567"/>
      </w:tabs>
      <w:spacing w:before="0" w:after="0"/>
      <w:jc w:val="both"/>
    </w:pPr>
    <w:rPr>
      <w:rFonts w:ascii="Times New Roman" w:hAnsi="Times New Roman"/>
      <w:sz w:val="24"/>
      <w:lang w:val="sv-SE"/>
    </w:rPr>
  </w:style>
  <w:style w:type="paragraph" w:styleId="BodyTextIndent2">
    <w:name w:val="Body Text Indent 2"/>
    <w:basedOn w:val="Normal"/>
    <w:link w:val="BodyTextIndent2Char"/>
    <w:qFormat/>
    <w:pPr>
      <w:tabs>
        <w:tab w:val="left" w:pos="567"/>
        <w:tab w:val="left" w:pos="2160"/>
      </w:tabs>
      <w:spacing w:after="240"/>
      <w:ind w:left="567" w:hanging="567"/>
      <w:jc w:val="both"/>
    </w:pPr>
    <w:rPr>
      <w:sz w:val="24"/>
      <w:u w:val="single"/>
      <w:lang w:val="sv-SE"/>
    </w:rPr>
  </w:style>
  <w:style w:type="paragraph" w:styleId="BodyTextIndent3">
    <w:name w:val="Body Text Indent 3"/>
    <w:basedOn w:val="Normal"/>
    <w:link w:val="BodyTextIndent3Char"/>
    <w:qFormat/>
    <w:pPr>
      <w:tabs>
        <w:tab w:val="left" w:pos="1276"/>
      </w:tabs>
      <w:ind w:left="1276" w:hanging="425"/>
      <w:jc w:val="both"/>
    </w:pPr>
    <w:rPr>
      <w:sz w:val="24"/>
      <w:lang w:val="sv-S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link w:val="DocumentMapChar"/>
    <w:semiHidden/>
    <w:qFormat/>
    <w:pPr>
      <w:shd w:val="clear" w:color="auto" w:fill="000080"/>
    </w:pPr>
    <w:rPr>
      <w:sz w:val="24"/>
      <w:lang w:val="fr-FR"/>
    </w:rPr>
  </w:style>
  <w:style w:type="character" w:styleId="Emphasis">
    <w:name w:val="Emphasis"/>
    <w:uiPriority w:val="20"/>
    <w:qFormat/>
    <w:rPr>
      <w:i/>
    </w:rPr>
  </w:style>
  <w:style w:type="character" w:styleId="EndnoteReference">
    <w:name w:val="endnote reference"/>
    <w:semiHidden/>
    <w:qFormat/>
    <w:rPr>
      <w:vertAlign w:val="superscript"/>
    </w:rPr>
  </w:style>
  <w:style w:type="paragraph" w:styleId="EndnoteText">
    <w:name w:val="endnote text"/>
    <w:basedOn w:val="Normal"/>
    <w:semiHidden/>
    <w:qFormat/>
  </w:style>
  <w:style w:type="character" w:styleId="FollowedHyperlink">
    <w:name w:val="FollowedHyperlink"/>
    <w:qFormat/>
    <w:rPr>
      <w:color w:val="800080"/>
      <w:u w:val="single"/>
    </w:rPr>
  </w:style>
  <w:style w:type="paragraph" w:styleId="Footer">
    <w:name w:val="footer"/>
    <w:basedOn w:val="Normal"/>
    <w:link w:val="FooterChar"/>
    <w:uiPriority w:val="99"/>
    <w:pPr>
      <w:tabs>
        <w:tab w:val="center" w:pos="4320"/>
        <w:tab w:val="right" w:pos="8640"/>
      </w:tabs>
    </w:pPr>
    <w:rPr>
      <w:lang w:val="sv-SE"/>
    </w:rPr>
  </w:style>
  <w:style w:type="character" w:styleId="FootnoteReference">
    <w:name w:val="footnote reference"/>
    <w:qFormat/>
    <w:rPr>
      <w:vertAlign w:val="superscript"/>
    </w:rPr>
  </w:style>
  <w:style w:type="paragraph" w:styleId="FootnoteText">
    <w:name w:val="footnote text"/>
    <w:basedOn w:val="Normal"/>
    <w:autoRedefine/>
    <w:uiPriority w:val="99"/>
    <w:qFormat/>
    <w:pPr>
      <w:spacing w:before="0"/>
      <w:ind w:left="142" w:hanging="142"/>
      <w:jc w:val="both"/>
    </w:pPr>
    <w:rPr>
      <w:rFonts w:ascii="Times New Roman" w:hAnsi="Times New Roman"/>
      <w:lang w:val="fr-FR"/>
    </w:rPr>
  </w:style>
  <w:style w:type="paragraph" w:styleId="Header">
    <w:name w:val="header"/>
    <w:basedOn w:val="Normal"/>
    <w:link w:val="HeaderChar"/>
    <w:pPr>
      <w:tabs>
        <w:tab w:val="center" w:pos="4320"/>
        <w:tab w:val="right" w:pos="8640"/>
      </w:tabs>
    </w:pPr>
    <w:rPr>
      <w:lang w:val="sv-SE"/>
    </w:rPr>
  </w:style>
  <w:style w:type="character" w:styleId="Hyperlink">
    <w:name w:val="Hyperlink"/>
    <w:qFormat/>
    <w:rPr>
      <w:color w:val="0000FF"/>
      <w:u w:val="single"/>
    </w:rPr>
  </w:style>
  <w:style w:type="paragraph" w:styleId="ListNumber">
    <w:name w:val="List Number"/>
    <w:basedOn w:val="Normal"/>
    <w:qFormat/>
    <w:pPr>
      <w:numPr>
        <w:numId w:val="2"/>
      </w:numPr>
      <w:spacing w:before="0" w:after="240"/>
      <w:jc w:val="both"/>
    </w:pPr>
    <w:rPr>
      <w:rFonts w:ascii="Times New Roman" w:hAnsi="Times New Roman"/>
      <w:snapToGrid/>
      <w:sz w:val="24"/>
    </w:rPr>
  </w:style>
  <w:style w:type="paragraph" w:styleId="NormalWeb">
    <w:name w:val="Normal (Web)"/>
    <w:basedOn w:val="Normal"/>
    <w:unhideWhenUsed/>
    <w:qFormat/>
    <w:pPr>
      <w:spacing w:before="100" w:beforeAutospacing="1" w:after="100" w:afterAutospacing="1"/>
    </w:pPr>
    <w:rPr>
      <w:rFonts w:ascii="Times New Roman" w:eastAsia="Calibri" w:hAnsi="Times New Roman"/>
      <w:snapToGrid/>
      <w:sz w:val="24"/>
      <w:szCs w:val="24"/>
      <w:lang w:val="en-US"/>
    </w:rPr>
  </w:style>
  <w:style w:type="character" w:styleId="PageNumber">
    <w:name w:val="page number"/>
    <w:basedOn w:val="DefaultParagraphFont"/>
  </w:style>
  <w:style w:type="character" w:styleId="Strong">
    <w:name w:val="Strong"/>
    <w:uiPriority w:val="22"/>
    <w:qFormat/>
    <w:rPr>
      <w:b/>
    </w:rPr>
  </w:style>
  <w:style w:type="paragraph" w:styleId="Subtitle">
    <w:name w:val="Subtitle"/>
    <w:basedOn w:val="Normal"/>
    <w:link w:val="SubtitleChar"/>
    <w:qFormat/>
    <w:pPr>
      <w:jc w:val="center"/>
    </w:pPr>
    <w:rPr>
      <w:b/>
      <w:sz w:val="28"/>
      <w:lang w:val="fr-B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b/>
      <w:sz w:val="28"/>
      <w:lang w:val="fr-BE"/>
    </w:rPr>
  </w:style>
  <w:style w:type="paragraph" w:styleId="TOC1">
    <w:name w:val="toc 1"/>
    <w:basedOn w:val="Normal"/>
    <w:next w:val="Normal"/>
    <w:autoRedefine/>
    <w:semiHidden/>
    <w:qFormat/>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TOC2">
    <w:name w:val="toc 2"/>
    <w:basedOn w:val="Normal"/>
    <w:next w:val="Normal"/>
    <w:autoRedefine/>
    <w:semiHidden/>
    <w:qFormat/>
    <w:pPr>
      <w:spacing w:before="0" w:after="0"/>
      <w:ind w:left="200"/>
    </w:pPr>
    <w:rPr>
      <w:rFonts w:ascii="Times New Roman" w:hAnsi="Times New Roman"/>
      <w:smallCaps/>
    </w:rPr>
  </w:style>
  <w:style w:type="paragraph" w:styleId="TOC3">
    <w:name w:val="toc 3"/>
    <w:basedOn w:val="Normal"/>
    <w:next w:val="Normal"/>
    <w:autoRedefine/>
    <w:semiHidden/>
    <w:qFormat/>
    <w:pPr>
      <w:spacing w:before="0" w:after="0"/>
      <w:ind w:left="400"/>
    </w:pPr>
    <w:rPr>
      <w:rFonts w:ascii="Times New Roman" w:hAnsi="Times New Roman"/>
      <w:i/>
    </w:rPr>
  </w:style>
  <w:style w:type="paragraph" w:styleId="TOC4">
    <w:name w:val="toc 4"/>
    <w:basedOn w:val="Normal"/>
    <w:next w:val="Normal"/>
    <w:autoRedefine/>
    <w:semiHidden/>
    <w:qFormat/>
    <w:pPr>
      <w:spacing w:before="0" w:after="0"/>
      <w:ind w:left="600"/>
    </w:pPr>
    <w:rPr>
      <w:rFonts w:ascii="Times New Roman" w:hAnsi="Times New Roman"/>
      <w:sz w:val="18"/>
    </w:rPr>
  </w:style>
  <w:style w:type="paragraph" w:styleId="TOC5">
    <w:name w:val="toc 5"/>
    <w:basedOn w:val="Normal"/>
    <w:next w:val="Normal"/>
    <w:autoRedefine/>
    <w:semiHidden/>
    <w:qFormat/>
    <w:pPr>
      <w:spacing w:before="0" w:after="0"/>
      <w:ind w:left="800"/>
    </w:pPr>
    <w:rPr>
      <w:rFonts w:ascii="Times New Roman" w:hAnsi="Times New Roman"/>
      <w:sz w:val="18"/>
    </w:rPr>
  </w:style>
  <w:style w:type="paragraph" w:styleId="TOC6">
    <w:name w:val="toc 6"/>
    <w:basedOn w:val="Normal"/>
    <w:next w:val="Normal"/>
    <w:autoRedefine/>
    <w:semiHidden/>
    <w:qFormat/>
    <w:pPr>
      <w:spacing w:before="0" w:after="0"/>
      <w:ind w:left="1000"/>
    </w:pPr>
    <w:rPr>
      <w:rFonts w:ascii="Times New Roman" w:hAnsi="Times New Roman"/>
      <w:sz w:val="18"/>
    </w:rPr>
  </w:style>
  <w:style w:type="paragraph" w:styleId="TOC7">
    <w:name w:val="toc 7"/>
    <w:basedOn w:val="Normal"/>
    <w:next w:val="Normal"/>
    <w:autoRedefine/>
    <w:semiHidden/>
    <w:qFormat/>
    <w:pPr>
      <w:spacing w:before="0" w:after="0"/>
      <w:ind w:left="1200"/>
    </w:pPr>
    <w:rPr>
      <w:rFonts w:ascii="Times New Roman" w:hAnsi="Times New Roman"/>
      <w:sz w:val="18"/>
    </w:rPr>
  </w:style>
  <w:style w:type="paragraph" w:styleId="TOC8">
    <w:name w:val="toc 8"/>
    <w:basedOn w:val="Normal"/>
    <w:next w:val="Normal"/>
    <w:autoRedefine/>
    <w:semiHidden/>
    <w:qFormat/>
    <w:pPr>
      <w:spacing w:before="0" w:after="0"/>
      <w:ind w:left="1400"/>
    </w:pPr>
    <w:rPr>
      <w:rFonts w:ascii="Times New Roman" w:hAnsi="Times New Roman"/>
      <w:sz w:val="18"/>
    </w:rPr>
  </w:style>
  <w:style w:type="paragraph" w:styleId="TOC9">
    <w:name w:val="toc 9"/>
    <w:basedOn w:val="Normal"/>
    <w:next w:val="Normal"/>
    <w:autoRedefine/>
    <w:semiHidden/>
    <w:qFormat/>
    <w:pPr>
      <w:spacing w:before="0" w:after="0"/>
      <w:ind w:left="1600"/>
    </w:pPr>
    <w:rPr>
      <w:rFonts w:ascii="Times New Roman" w:hAnsi="Times New Roman"/>
      <w:sz w:val="18"/>
    </w:rPr>
  </w:style>
  <w:style w:type="paragraph" w:customStyle="1" w:styleId="Text3">
    <w:name w:val="Text 3"/>
    <w:basedOn w:val="Normal"/>
    <w:qFormat/>
    <w:pPr>
      <w:tabs>
        <w:tab w:val="left" w:pos="2302"/>
      </w:tabs>
      <w:spacing w:after="240"/>
      <w:ind w:left="1202"/>
      <w:jc w:val="both"/>
    </w:pPr>
    <w:rPr>
      <w:sz w:val="24"/>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qFormat/>
    <w:pPr>
      <w:spacing w:after="240"/>
      <w:jc w:val="center"/>
    </w:pPr>
    <w:rPr>
      <w:b/>
      <w:sz w:val="40"/>
    </w:rPr>
  </w:style>
  <w:style w:type="paragraph" w:customStyle="1" w:styleId="SubTitle2">
    <w:name w:val="SubTitle 2"/>
    <w:basedOn w:val="Normal"/>
    <w:qFormat/>
    <w:pPr>
      <w:spacing w:after="240"/>
      <w:jc w:val="center"/>
    </w:pPr>
    <w:rPr>
      <w:b/>
      <w:sz w:val="32"/>
    </w:rPr>
  </w:style>
  <w:style w:type="paragraph" w:customStyle="1" w:styleId="Annexetitle">
    <w:name w:val="Annexe_title"/>
    <w:basedOn w:val="Heading1"/>
    <w:next w:val="Normal"/>
    <w:autoRedefine/>
    <w:qFormat/>
    <w:pPr>
      <w:keepNext w:val="0"/>
      <w:pageBreakBefore/>
      <w:numPr>
        <w:numId w:val="0"/>
      </w:numPr>
      <w:tabs>
        <w:tab w:val="righ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qFormat/>
    <w:pPr>
      <w:keepNext/>
      <w:widowControl w:val="0"/>
      <w:tabs>
        <w:tab w:val="left" w:pos="992"/>
      </w:tabs>
      <w:ind w:left="992" w:hanging="992"/>
    </w:pPr>
    <w:rPr>
      <w:b/>
      <w:sz w:val="18"/>
      <w:lang w:val="fr-FR"/>
    </w:rPr>
  </w:style>
  <w:style w:type="paragraph" w:customStyle="1" w:styleId="titlefront">
    <w:name w:val="title_front"/>
    <w:basedOn w:val="Normal"/>
    <w:qFormat/>
    <w:pPr>
      <w:spacing w:before="240"/>
      <w:ind w:left="1701"/>
      <w:jc w:val="right"/>
    </w:pPr>
    <w:rPr>
      <w:rFonts w:ascii="Optima" w:hAnsi="Optima"/>
      <w:b/>
      <w:sz w:val="28"/>
    </w:rPr>
  </w:style>
  <w:style w:type="paragraph" w:customStyle="1" w:styleId="Blockquote">
    <w:name w:val="Blockquote"/>
    <w:basedOn w:val="Normal"/>
    <w:qFormat/>
    <w:pPr>
      <w:widowControl w:val="0"/>
      <w:spacing w:before="100" w:after="100"/>
      <w:ind w:left="360" w:right="360"/>
    </w:pPr>
    <w:rPr>
      <w:sz w:val="24"/>
      <w:lang w:val="en-US"/>
    </w:rPr>
  </w:style>
  <w:style w:type="paragraph" w:customStyle="1" w:styleId="Style2">
    <w:name w:val="Style2"/>
    <w:basedOn w:val="Style1"/>
    <w:qFormat/>
    <w:pPr>
      <w:tabs>
        <w:tab w:val="clear" w:pos="992"/>
        <w:tab w:val="left" w:pos="2091"/>
      </w:tabs>
      <w:ind w:left="2977"/>
      <w:jc w:val="both"/>
    </w:pPr>
  </w:style>
  <w:style w:type="paragraph" w:customStyle="1" w:styleId="text">
    <w:name w:val="text"/>
    <w:qFormat/>
    <w:pPr>
      <w:widowControl w:val="0"/>
      <w:spacing w:before="240" w:line="240" w:lineRule="exact"/>
      <w:jc w:val="both"/>
    </w:pPr>
    <w:rPr>
      <w:rFonts w:ascii="Arial" w:hAnsi="Arial"/>
      <w:snapToGrid w:val="0"/>
      <w:sz w:val="24"/>
      <w:lang w:val="cs-CZ"/>
    </w:rPr>
  </w:style>
  <w:style w:type="paragraph" w:customStyle="1" w:styleId="Section">
    <w:name w:val="Section"/>
    <w:basedOn w:val="Normal"/>
    <w:qFormat/>
    <w:pPr>
      <w:widowControl w:val="0"/>
      <w:spacing w:before="0" w:after="0" w:line="360" w:lineRule="exact"/>
      <w:jc w:val="center"/>
    </w:pPr>
    <w:rPr>
      <w:b/>
      <w:sz w:val="32"/>
      <w:lang w:val="cs-CZ"/>
    </w:rPr>
  </w:style>
  <w:style w:type="paragraph" w:customStyle="1" w:styleId="ManualNumPar1">
    <w:name w:val="Manual NumPar 1"/>
    <w:basedOn w:val="Normal"/>
    <w:next w:val="Normal"/>
    <w:qFormat/>
    <w:pPr>
      <w:ind w:left="851" w:hanging="851"/>
      <w:jc w:val="both"/>
    </w:pPr>
    <w:rPr>
      <w:rFonts w:ascii="Times New Roman" w:hAnsi="Times New Roman"/>
      <w:sz w:val="24"/>
      <w:lang w:val="fr-FR"/>
    </w:rPr>
  </w:style>
  <w:style w:type="paragraph" w:customStyle="1" w:styleId="oddl-nadpis">
    <w:name w:val="oddíl-nadpis"/>
    <w:basedOn w:val="Normal"/>
    <w:qFormat/>
    <w:pPr>
      <w:keepNext/>
      <w:widowControl w:val="0"/>
      <w:tabs>
        <w:tab w:val="left" w:pos="567"/>
      </w:tabs>
      <w:spacing w:before="240" w:after="0" w:line="240" w:lineRule="exact"/>
    </w:pPr>
    <w:rPr>
      <w:b/>
      <w:sz w:val="24"/>
      <w:lang w:val="cs-CZ"/>
    </w:rPr>
  </w:style>
  <w:style w:type="paragraph" w:customStyle="1" w:styleId="StyleHeading1TimesNewRoman14ptItalic">
    <w:name w:val="Style Heading 1 + Times New Roman 14 pt Italic"/>
    <w:basedOn w:val="Heading1"/>
    <w:autoRedefine/>
    <w:qFormat/>
    <w:pPr>
      <w:numPr>
        <w:numId w:val="3"/>
      </w:numPr>
      <w:tabs>
        <w:tab w:val="right" w:pos="567"/>
      </w:tabs>
    </w:pPr>
    <w:rPr>
      <w:rFonts w:ascii="Times New Roman" w:hAnsi="Times New Roman"/>
      <w:bCs/>
      <w:iCs/>
      <w:sz w:val="24"/>
      <w:szCs w:val="24"/>
    </w:rPr>
  </w:style>
  <w:style w:type="character" w:customStyle="1" w:styleId="Heading2Char">
    <w:name w:val="Heading 2 Char"/>
    <w:link w:val="Heading2"/>
    <w:semiHidden/>
    <w:qFormat/>
    <w:locked/>
    <w:rPr>
      <w:rFonts w:ascii="Arial" w:hAnsi="Arial"/>
      <w:snapToGrid w:val="0"/>
      <w:lang w:val="fr-BE" w:eastAsia="en-US" w:bidi="ar-SA"/>
    </w:rPr>
  </w:style>
  <w:style w:type="character" w:customStyle="1" w:styleId="Heading1Char1">
    <w:name w:val="Heading 1 Char1"/>
    <w:link w:val="Heading1"/>
    <w:qFormat/>
    <w:rPr>
      <w:rFonts w:ascii="Arial" w:hAnsi="Arial"/>
      <w:b/>
      <w:snapToGrid w:val="0"/>
      <w:lang w:val="fr-BE" w:eastAsia="en-US" w:bidi="ar-SA"/>
    </w:rPr>
  </w:style>
  <w:style w:type="character" w:customStyle="1" w:styleId="Heading1Char">
    <w:name w:val="Heading 1 Char"/>
    <w:qFormat/>
    <w:locked/>
    <w:rPr>
      <w:b/>
      <w:sz w:val="24"/>
      <w:szCs w:val="24"/>
      <w:lang w:val="en-GB" w:eastAsia="en-US" w:bidi="ar-SA"/>
    </w:rPr>
  </w:style>
  <w:style w:type="character" w:customStyle="1" w:styleId="Heading3Char">
    <w:name w:val="Heading 3 Char"/>
    <w:link w:val="Heading3"/>
    <w:semiHidden/>
    <w:qFormat/>
    <w:locked/>
    <w:rPr>
      <w:rFonts w:ascii="Arial" w:hAnsi="Arial"/>
      <w:snapToGrid w:val="0"/>
      <w:lang w:val="en-GB" w:eastAsia="en-US" w:bidi="ar-SA"/>
    </w:rPr>
  </w:style>
  <w:style w:type="character" w:customStyle="1" w:styleId="Heading4Char">
    <w:name w:val="Heading 4 Char"/>
    <w:link w:val="Heading4"/>
    <w:semiHidden/>
    <w:qFormat/>
    <w:locked/>
    <w:rPr>
      <w:rFonts w:ascii="Arial" w:hAnsi="Arial"/>
      <w:b/>
      <w:snapToGrid w:val="0"/>
      <w:sz w:val="24"/>
      <w:lang w:val="sv-SE" w:eastAsia="en-US" w:bidi="ar-SA"/>
    </w:rPr>
  </w:style>
  <w:style w:type="character" w:customStyle="1" w:styleId="Heading5Char">
    <w:name w:val="Heading 5 Char"/>
    <w:link w:val="Heading5"/>
    <w:semiHidden/>
    <w:qFormat/>
    <w:locked/>
    <w:rPr>
      <w:rFonts w:ascii="Arial" w:hAnsi="Arial"/>
      <w:snapToGrid w:val="0"/>
      <w:sz w:val="22"/>
      <w:lang w:val="sv-SE" w:eastAsia="en-US" w:bidi="ar-SA"/>
    </w:rPr>
  </w:style>
  <w:style w:type="character" w:customStyle="1" w:styleId="Heading6Char">
    <w:name w:val="Heading 6 Char"/>
    <w:link w:val="Heading6"/>
    <w:semiHidden/>
    <w:qFormat/>
    <w:locked/>
    <w:rPr>
      <w:rFonts w:ascii="Arial" w:hAnsi="Arial"/>
      <w:i/>
      <w:snapToGrid w:val="0"/>
      <w:sz w:val="22"/>
      <w:lang w:val="sv-SE" w:eastAsia="en-US" w:bidi="ar-SA"/>
    </w:rPr>
  </w:style>
  <w:style w:type="character" w:customStyle="1" w:styleId="Heading7Char">
    <w:name w:val="Heading 7 Char"/>
    <w:link w:val="Heading7"/>
    <w:semiHidden/>
    <w:qFormat/>
    <w:locked/>
    <w:rPr>
      <w:rFonts w:ascii="Arial" w:hAnsi="Arial"/>
      <w:snapToGrid w:val="0"/>
      <w:lang w:val="sv-SE" w:eastAsia="en-US" w:bidi="ar-SA"/>
    </w:rPr>
  </w:style>
  <w:style w:type="character" w:customStyle="1" w:styleId="Heading8Char">
    <w:name w:val="Heading 8 Char"/>
    <w:link w:val="Heading8"/>
    <w:semiHidden/>
    <w:qFormat/>
    <w:locked/>
    <w:rPr>
      <w:rFonts w:ascii="Arial" w:hAnsi="Arial"/>
      <w:i/>
      <w:snapToGrid w:val="0"/>
      <w:lang w:val="sv-SE" w:eastAsia="en-US" w:bidi="ar-SA"/>
    </w:rPr>
  </w:style>
  <w:style w:type="character" w:customStyle="1" w:styleId="Heading9Char">
    <w:name w:val="Heading 9 Char"/>
    <w:link w:val="Heading9"/>
    <w:semiHidden/>
    <w:qFormat/>
    <w:locked/>
    <w:rPr>
      <w:rFonts w:ascii="Arial" w:hAnsi="Arial"/>
      <w:b/>
      <w:i/>
      <w:snapToGrid w:val="0"/>
      <w:sz w:val="18"/>
      <w:lang w:val="sv-SE" w:eastAsia="en-US" w:bidi="ar-SA"/>
    </w:rPr>
  </w:style>
  <w:style w:type="character" w:customStyle="1" w:styleId="TitleChar">
    <w:name w:val="Title Char"/>
    <w:link w:val="Title"/>
    <w:qFormat/>
    <w:locked/>
    <w:rPr>
      <w:rFonts w:ascii="Arial" w:hAnsi="Arial"/>
      <w:b/>
      <w:snapToGrid w:val="0"/>
      <w:sz w:val="28"/>
      <w:lang w:val="fr-BE" w:eastAsia="en-US" w:bidi="ar-SA"/>
    </w:rPr>
  </w:style>
  <w:style w:type="character" w:customStyle="1" w:styleId="SubtitleChar">
    <w:name w:val="Subtitle Char"/>
    <w:link w:val="Subtitle"/>
    <w:qFormat/>
    <w:locked/>
    <w:rPr>
      <w:rFonts w:ascii="Arial" w:hAnsi="Arial"/>
      <w:b/>
      <w:snapToGrid w:val="0"/>
      <w:sz w:val="28"/>
      <w:lang w:val="fr-BE" w:eastAsia="en-US" w:bidi="ar-SA"/>
    </w:rPr>
  </w:style>
  <w:style w:type="character" w:customStyle="1" w:styleId="BodyTextIndentChar">
    <w:name w:val="Body Text Indent Char"/>
    <w:link w:val="BodyTextIndent"/>
    <w:semiHidden/>
    <w:qFormat/>
    <w:locked/>
    <w:rPr>
      <w:snapToGrid w:val="0"/>
      <w:sz w:val="24"/>
      <w:lang w:val="sv-SE" w:eastAsia="en-US" w:bidi="ar-SA"/>
    </w:rPr>
  </w:style>
  <w:style w:type="character" w:customStyle="1" w:styleId="BodyTextChar">
    <w:name w:val="Body Text Char"/>
    <w:link w:val="BodyText"/>
    <w:semiHidden/>
    <w:qFormat/>
    <w:locked/>
    <w:rPr>
      <w:rFonts w:ascii="Arial" w:hAnsi="Arial"/>
      <w:snapToGrid w:val="0"/>
      <w:lang w:val="sv-SE" w:eastAsia="en-US" w:bidi="ar-SA"/>
    </w:rPr>
  </w:style>
  <w:style w:type="character" w:customStyle="1" w:styleId="BodyTextIndent2Char">
    <w:name w:val="Body Text Indent 2 Char"/>
    <w:link w:val="BodyTextIndent2"/>
    <w:semiHidden/>
    <w:qFormat/>
    <w:locked/>
    <w:rPr>
      <w:rFonts w:ascii="Arial" w:hAnsi="Arial"/>
      <w:snapToGrid w:val="0"/>
      <w:sz w:val="24"/>
      <w:u w:val="single"/>
      <w:lang w:val="sv-SE" w:eastAsia="en-US" w:bidi="ar-SA"/>
    </w:rPr>
  </w:style>
  <w:style w:type="character" w:customStyle="1" w:styleId="BodyTextIndent3Char">
    <w:name w:val="Body Text Indent 3 Char"/>
    <w:link w:val="BodyTextIndent3"/>
    <w:semiHidden/>
    <w:qFormat/>
    <w:locked/>
    <w:rPr>
      <w:rFonts w:ascii="Arial" w:hAnsi="Arial"/>
      <w:snapToGrid w:val="0"/>
      <w:sz w:val="24"/>
      <w:lang w:val="sv-SE" w:eastAsia="en-US" w:bidi="ar-SA"/>
    </w:rPr>
  </w:style>
  <w:style w:type="character" w:customStyle="1" w:styleId="HeaderChar">
    <w:name w:val="Header Char"/>
    <w:link w:val="Header"/>
    <w:semiHidden/>
    <w:qFormat/>
    <w:locked/>
    <w:rPr>
      <w:rFonts w:ascii="Arial" w:hAnsi="Arial"/>
      <w:snapToGrid w:val="0"/>
      <w:lang w:val="sv-SE" w:eastAsia="en-US" w:bidi="ar-SA"/>
    </w:rPr>
  </w:style>
  <w:style w:type="character" w:customStyle="1" w:styleId="FooterChar">
    <w:name w:val="Footer Char"/>
    <w:link w:val="Footer"/>
    <w:uiPriority w:val="99"/>
    <w:qFormat/>
    <w:locked/>
    <w:rPr>
      <w:rFonts w:ascii="Arial" w:hAnsi="Arial"/>
      <w:snapToGrid w:val="0"/>
      <w:lang w:val="sv-SE" w:eastAsia="en-US" w:bidi="ar-SA"/>
    </w:rPr>
  </w:style>
  <w:style w:type="character" w:customStyle="1" w:styleId="BodyText3Char">
    <w:name w:val="Body Text 3 Char"/>
    <w:link w:val="BodyText3"/>
    <w:semiHidden/>
    <w:qFormat/>
    <w:locked/>
    <w:rPr>
      <w:rFonts w:ascii="Arial" w:hAnsi="Arial"/>
      <w:b/>
      <w:snapToGrid w:val="0"/>
      <w:sz w:val="24"/>
      <w:lang w:val="en-GB" w:eastAsia="en-US" w:bidi="ar-SA"/>
    </w:rPr>
  </w:style>
  <w:style w:type="character" w:customStyle="1" w:styleId="FootnoteTextChar">
    <w:name w:val="Footnote Text Char"/>
    <w:uiPriority w:val="99"/>
    <w:qFormat/>
    <w:locked/>
    <w:rPr>
      <w:rFonts w:ascii="Arial" w:hAnsi="Arial"/>
      <w:snapToGrid w:val="0"/>
      <w:lang w:val="fr-FR" w:eastAsia="en-US" w:bidi="ar-SA"/>
    </w:rPr>
  </w:style>
  <w:style w:type="character" w:customStyle="1" w:styleId="DocumentMapChar">
    <w:name w:val="Document Map Char"/>
    <w:link w:val="DocumentMap"/>
    <w:semiHidden/>
    <w:qFormat/>
    <w:locked/>
    <w:rPr>
      <w:rFonts w:ascii="Arial" w:hAnsi="Arial"/>
      <w:snapToGrid w:val="0"/>
      <w:sz w:val="24"/>
      <w:lang w:val="fr-FR" w:eastAsia="en-US" w:bidi="ar-SA"/>
    </w:rPr>
  </w:style>
  <w:style w:type="character" w:customStyle="1" w:styleId="BodyText2Char">
    <w:name w:val="Body Text 2 Char"/>
    <w:link w:val="BodyText2"/>
    <w:semiHidden/>
    <w:qFormat/>
    <w:locked/>
    <w:rPr>
      <w:sz w:val="24"/>
      <w:lang w:val="sv-SE" w:eastAsia="en-GB" w:bidi="ar-SA"/>
    </w:rPr>
  </w:style>
  <w:style w:type="paragraph" w:customStyle="1" w:styleId="StyleHeading3">
    <w:name w:val="Style Heading 3"/>
    <w:basedOn w:val="Normal"/>
    <w:qFormat/>
    <w:pPr>
      <w:tabs>
        <w:tab w:val="left"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qFormat/>
    <w:pPr>
      <w:numPr>
        <w:numId w:val="4"/>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paragraph" w:customStyle="1" w:styleId="NormalInd1">
    <w:name w:val="Normal Ind 1"/>
    <w:basedOn w:val="Normal"/>
    <w:qFormat/>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qFormat/>
    <w:rPr>
      <w:sz w:val="22"/>
    </w:rPr>
  </w:style>
  <w:style w:type="paragraph" w:customStyle="1" w:styleId="Char2">
    <w:name w:val="Char2"/>
    <w:basedOn w:val="Normal"/>
    <w:qFormat/>
    <w:pPr>
      <w:spacing w:before="0" w:after="160" w:line="240" w:lineRule="exact"/>
    </w:pPr>
    <w:rPr>
      <w:rFonts w:ascii="Tahoma" w:hAnsi="Tahoma"/>
      <w:snapToGrid/>
      <w:lang w:val="en-US"/>
    </w:rPr>
  </w:style>
  <w:style w:type="paragraph" w:customStyle="1" w:styleId="ListNumberLevel2">
    <w:name w:val="List Number (Level 2)"/>
    <w:basedOn w:val="Normal"/>
    <w:qFormat/>
    <w:pPr>
      <w:numPr>
        <w:ilvl w:val="1"/>
        <w:numId w:val="2"/>
      </w:numPr>
      <w:spacing w:before="0" w:after="240"/>
      <w:jc w:val="both"/>
    </w:pPr>
    <w:rPr>
      <w:rFonts w:ascii="Times New Roman" w:hAnsi="Times New Roman"/>
      <w:snapToGrid/>
      <w:sz w:val="24"/>
    </w:rPr>
  </w:style>
  <w:style w:type="paragraph" w:customStyle="1" w:styleId="ListNumberLevel3">
    <w:name w:val="List Number (Level 3)"/>
    <w:basedOn w:val="Normal"/>
    <w:qFormat/>
    <w:pPr>
      <w:numPr>
        <w:ilvl w:val="2"/>
        <w:numId w:val="2"/>
      </w:numPr>
      <w:spacing w:before="0" w:after="240"/>
      <w:jc w:val="both"/>
    </w:pPr>
    <w:rPr>
      <w:rFonts w:ascii="Times New Roman" w:hAnsi="Times New Roman"/>
      <w:snapToGrid/>
      <w:sz w:val="24"/>
    </w:rPr>
  </w:style>
  <w:style w:type="paragraph" w:customStyle="1" w:styleId="ListNumberLevel4">
    <w:name w:val="List Number (Level 4)"/>
    <w:basedOn w:val="Normal"/>
    <w:qFormat/>
    <w:pPr>
      <w:numPr>
        <w:ilvl w:val="3"/>
        <w:numId w:val="2"/>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qFormat/>
    <w:rPr>
      <w:rFonts w:ascii="Arial" w:hAnsi="Arial"/>
      <w:snapToGrid w:val="0"/>
      <w:lang w:eastAsia="en-US"/>
    </w:rPr>
  </w:style>
  <w:style w:type="paragraph" w:customStyle="1" w:styleId="Revision1">
    <w:name w:val="Revision1"/>
    <w:hidden/>
    <w:uiPriority w:val="99"/>
    <w:semiHidden/>
    <w:qFormat/>
    <w:rPr>
      <w:rFonts w:ascii="Arial" w:hAnsi="Arial"/>
      <w:snapToGrid w:val="0"/>
      <w:lang w:val="en-GB"/>
    </w:rPr>
  </w:style>
  <w:style w:type="paragraph" w:customStyle="1" w:styleId="Default">
    <w:name w:val="Default"/>
    <w:qFormat/>
    <w:pPr>
      <w:autoSpaceDE w:val="0"/>
      <w:autoSpaceDN w:val="0"/>
      <w:adjustRightInd w:val="0"/>
    </w:pPr>
    <w:rPr>
      <w:color w:val="000000"/>
      <w:sz w:val="24"/>
      <w:szCs w:val="24"/>
      <w:lang w:val="en-GB" w:eastAsia="en-GB"/>
    </w:rPr>
  </w:style>
  <w:style w:type="paragraph" w:styleId="ListParagraph">
    <w:name w:val="List Paragraph"/>
    <w:basedOn w:val="Normal"/>
    <w:uiPriority w:val="34"/>
    <w:qFormat/>
    <w:pPr>
      <w:spacing w:before="0" w:after="0"/>
      <w:ind w:left="720"/>
    </w:pPr>
    <w:rPr>
      <w:rFonts w:ascii="Calibri" w:eastAsia="Calibri" w:hAnsi="Calibri"/>
      <w:snapToGrid/>
      <w:sz w:val="22"/>
      <w:szCs w:val="22"/>
    </w:rPr>
  </w:style>
  <w:style w:type="paragraph" w:customStyle="1" w:styleId="Text1">
    <w:name w:val="Text 1"/>
    <w:basedOn w:val="Normal"/>
    <w:qFormat/>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ascii="Times New Roman" w:hAnsi="Times New Roman"/>
      <w:snapToGrid/>
      <w:sz w:val="24"/>
      <w:szCs w:val="24"/>
      <w:lang w:val="fr-BE" w:eastAsia="fr-BE"/>
    </w:rPr>
  </w:style>
  <w:style w:type="character" w:customStyle="1" w:styleId="UnresolvedMention2">
    <w:name w:val="Unresolved Mention2"/>
    <w:uiPriority w:val="99"/>
    <w:semiHidden/>
    <w:unhideWhenUsed/>
    <w:qFormat/>
    <w:rPr>
      <w:color w:val="605E5C"/>
      <w:shd w:val="clear" w:color="auto" w:fill="E1DFDD"/>
    </w:rPr>
  </w:style>
  <w:style w:type="character" w:customStyle="1" w:styleId="normaltextrun">
    <w:name w:val="normaltextrun"/>
    <w:qFormat/>
  </w:style>
  <w:style w:type="table" w:customStyle="1" w:styleId="Style15">
    <w:name w:val="_Style 15"/>
    <w:basedOn w:val="TableNormal"/>
    <w:qFormat/>
    <w:rPr>
      <w:rFonts w:ascii="Arial" w:eastAsia="Arial" w:hAnsi="Arial" w:cs="Arial"/>
    </w:rPr>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nternational-partnerships.ec.europa.eu/system/files/2023-04/communicating-and-raising-eu-visibility-guidance-for-external-actions-july-2022_en_0.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PAprojects@customs.gov.mk"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F4D30-AE1E-4FFB-B7B4-C85BD2CB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10</Pages>
  <Words>3375</Words>
  <Characters>19242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anace</cp:lastModifiedBy>
  <cp:revision>174</cp:revision>
  <cp:lastPrinted>2014-02-11T14:32:00Z</cp:lastPrinted>
  <dcterms:created xsi:type="dcterms:W3CDTF">2018-12-18T11:40:00Z</dcterms:created>
  <dcterms:modified xsi:type="dcterms:W3CDTF">2026-01-19T21:20:00Z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y fmtid="{D5CDD505-2E9C-101B-9397-08002B2CF9AE}" pid="10" name="KSOProductBuildVer">
    <vt:lpwstr>1033-12.2.0.23196</vt:lpwstr>
  </property>
  <property fmtid="{D5CDD505-2E9C-101B-9397-08002B2CF9AE}" pid="11" name="ICV">
    <vt:lpwstr>4D79AC06B5C747CE98DD843CFEBD524B_12</vt:lpwstr>
  </property>
</Properties>
</file>